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D4C6AB" w14:textId="77777777" w:rsidR="00475E38" w:rsidRPr="00521690" w:rsidRDefault="006E3FBC" w:rsidP="000037AB">
      <w:pPr>
        <w:pStyle w:val="Heading1"/>
        <w:spacing w:before="360" w:after="120"/>
      </w:pPr>
      <w:bookmarkStart w:id="0" w:name="h.o96ggstcmkdg" w:colFirst="0" w:colLast="0"/>
      <w:bookmarkStart w:id="1" w:name="_GoBack"/>
      <w:bookmarkEnd w:id="0"/>
      <w:bookmarkEnd w:id="1"/>
      <w:r w:rsidRPr="00521690">
        <w:t>Overview</w:t>
      </w:r>
    </w:p>
    <w:p w14:paraId="03D4C6AE" w14:textId="66B9716D" w:rsidR="00475E38" w:rsidRPr="00521690" w:rsidRDefault="00534EEC">
      <w:r>
        <w:t>IT Services</w:t>
      </w:r>
      <w:r w:rsidR="00E13D2E" w:rsidRPr="00521690">
        <w:t xml:space="preserve"> </w:t>
      </w:r>
      <w:r w:rsidR="004213DB">
        <w:t xml:space="preserve">(ITS) </w:t>
      </w:r>
      <w:r w:rsidR="00E13D2E" w:rsidRPr="00521690">
        <w:t xml:space="preserve">is </w:t>
      </w:r>
      <w:r w:rsidR="006E3FBC" w:rsidRPr="00521690">
        <w:t xml:space="preserve">a </w:t>
      </w:r>
      <w:r w:rsidR="00E13D2E" w:rsidRPr="00521690">
        <w:t xml:space="preserve">support </w:t>
      </w:r>
      <w:r w:rsidR="006E3FBC" w:rsidRPr="00521690">
        <w:t xml:space="preserve">unit </w:t>
      </w:r>
      <w:r w:rsidR="00E13D2E" w:rsidRPr="00521690">
        <w:t>serving</w:t>
      </w:r>
      <w:r w:rsidR="006E3FBC" w:rsidRPr="00521690">
        <w:t xml:space="preserve"> </w:t>
      </w:r>
      <w:r w:rsidR="00E13D2E" w:rsidRPr="00521690">
        <w:t xml:space="preserve">Campus Planning, Facilities and </w:t>
      </w:r>
      <w:r w:rsidR="00E13D2E" w:rsidRPr="001D4606">
        <w:t>Safety</w:t>
      </w:r>
      <w:r w:rsidR="006E3FBC" w:rsidRPr="001D4606">
        <w:t xml:space="preserve"> </w:t>
      </w:r>
      <w:r w:rsidR="00E13D2E" w:rsidRPr="001D4606">
        <w:t xml:space="preserve">and Finance and Resource Management. </w:t>
      </w:r>
      <w:r w:rsidR="004213DB">
        <w:t>I</w:t>
      </w:r>
      <w:r w:rsidR="00E13D2E" w:rsidRPr="001D4606">
        <w:t>TS</w:t>
      </w:r>
      <w:r w:rsidR="006E3FBC" w:rsidRPr="001D4606">
        <w:t xml:space="preserve"> provides direct technical support to workstation users</w:t>
      </w:r>
      <w:r w:rsidR="00AC46A2" w:rsidRPr="001D4606">
        <w:t xml:space="preserve">, </w:t>
      </w:r>
      <w:r w:rsidR="006E3FBC" w:rsidRPr="001D4606">
        <w:t xml:space="preserve">indirect technical support through server and network administration, </w:t>
      </w:r>
      <w:r w:rsidR="00AC46A2" w:rsidRPr="001D4606">
        <w:t xml:space="preserve">business-focused technology consulting, </w:t>
      </w:r>
      <w:r w:rsidR="006E3FBC" w:rsidRPr="001D4606">
        <w:t xml:space="preserve">and non-technical support through activities such as software licensing coordination and project support. In order to fulfill this </w:t>
      </w:r>
      <w:r w:rsidR="00AC46A2" w:rsidRPr="001D4606">
        <w:t xml:space="preserve">broad </w:t>
      </w:r>
      <w:r w:rsidR="006E3FBC" w:rsidRPr="001D4606">
        <w:t xml:space="preserve">mission, </w:t>
      </w:r>
      <w:proofErr w:type="gramStart"/>
      <w:r w:rsidR="004213DB">
        <w:t xml:space="preserve">ITS </w:t>
      </w:r>
      <w:r w:rsidR="006E3FBC" w:rsidRPr="001D4606">
        <w:t>has</w:t>
      </w:r>
      <w:proofErr w:type="gramEnd"/>
      <w:r w:rsidR="006E3FBC" w:rsidRPr="001D4606">
        <w:t xml:space="preserve"> established a Service </w:t>
      </w:r>
      <w:r w:rsidR="008C1489">
        <w:t>Partner Agreement (SP</w:t>
      </w:r>
      <w:r w:rsidR="006E3FBC" w:rsidRPr="001D4606">
        <w:t xml:space="preserve">A) with </w:t>
      </w:r>
      <w:r w:rsidR="00141305" w:rsidRPr="001D4606">
        <w:t>supported departments</w:t>
      </w:r>
      <w:r w:rsidR="006E3FBC" w:rsidRPr="001D4606">
        <w:t xml:space="preserve"> specific to the provision of </w:t>
      </w:r>
      <w:r w:rsidR="00544D67" w:rsidRPr="001D4606">
        <w:t>Service Desk</w:t>
      </w:r>
      <w:r w:rsidR="0061163B" w:rsidRPr="001D4606">
        <w:t xml:space="preserve">, </w:t>
      </w:r>
      <w:r w:rsidR="006E3FBC" w:rsidRPr="001D4606">
        <w:t>Desktop Su</w:t>
      </w:r>
      <w:r w:rsidR="00AC46A2" w:rsidRPr="001D4606">
        <w:t>pport and System Administration</w:t>
      </w:r>
      <w:r w:rsidR="006E3FBC" w:rsidRPr="001D4606">
        <w:t>.</w:t>
      </w:r>
      <w:r w:rsidR="00E13D2E" w:rsidRPr="001D4606">
        <w:t xml:space="preserve"> </w:t>
      </w:r>
      <w:r w:rsidR="008C1489">
        <w:t>The SP</w:t>
      </w:r>
      <w:r w:rsidR="006E3FBC" w:rsidRPr="001D4606">
        <w:t>A describes:</w:t>
      </w:r>
    </w:p>
    <w:p w14:paraId="03D4C6B0" w14:textId="77777777" w:rsidR="00475E38" w:rsidRPr="00521690" w:rsidRDefault="006E3FBC" w:rsidP="009A297A">
      <w:pPr>
        <w:numPr>
          <w:ilvl w:val="0"/>
          <w:numId w:val="3"/>
        </w:numPr>
        <w:spacing w:before="120"/>
        <w:ind w:hanging="360"/>
      </w:pPr>
      <w:r w:rsidRPr="00521690">
        <w:t>Scope of Services</w:t>
      </w:r>
    </w:p>
    <w:p w14:paraId="03D4C6B1" w14:textId="77777777" w:rsidR="00475E38" w:rsidRPr="00521690" w:rsidRDefault="006E3FBC">
      <w:pPr>
        <w:numPr>
          <w:ilvl w:val="0"/>
          <w:numId w:val="3"/>
        </w:numPr>
        <w:ind w:hanging="359"/>
      </w:pPr>
      <w:r w:rsidRPr="00521690">
        <w:t>Roles and Responsibilities</w:t>
      </w:r>
    </w:p>
    <w:p w14:paraId="03D4C6B2" w14:textId="5A81B73A" w:rsidR="00475E38" w:rsidRPr="00521690" w:rsidRDefault="006E3FBC">
      <w:pPr>
        <w:numPr>
          <w:ilvl w:val="0"/>
          <w:numId w:val="3"/>
        </w:numPr>
        <w:ind w:hanging="359"/>
      </w:pPr>
      <w:r w:rsidRPr="00521690">
        <w:t>Support Objectives</w:t>
      </w:r>
    </w:p>
    <w:p w14:paraId="2514CA6F" w14:textId="10B80230" w:rsidR="00F83FEE" w:rsidRPr="00521690" w:rsidRDefault="00F83FEE">
      <w:pPr>
        <w:numPr>
          <w:ilvl w:val="0"/>
          <w:numId w:val="3"/>
        </w:numPr>
        <w:ind w:hanging="359"/>
      </w:pPr>
      <w:r w:rsidRPr="00521690">
        <w:t>Contact Information</w:t>
      </w:r>
      <w:r w:rsidR="001D479F" w:rsidRPr="00521690">
        <w:t>/</w:t>
      </w:r>
      <w:r w:rsidRPr="00521690">
        <w:t>Business Hours</w:t>
      </w:r>
    </w:p>
    <w:p w14:paraId="03D4C6B3" w14:textId="77777777" w:rsidR="00475E38" w:rsidRPr="00521690" w:rsidRDefault="00475E38"/>
    <w:p w14:paraId="03D4C6B4" w14:textId="736170EA" w:rsidR="00475E38" w:rsidRPr="00521690" w:rsidRDefault="006E3FBC">
      <w:r w:rsidRPr="00521690">
        <w:t xml:space="preserve">The purpose of this document is to enable agreement between </w:t>
      </w:r>
      <w:r w:rsidR="00534EEC">
        <w:t>IT Services</w:t>
      </w:r>
      <w:r w:rsidRPr="00521690">
        <w:t xml:space="preserve"> and </w:t>
      </w:r>
      <w:r w:rsidR="002B16AC" w:rsidRPr="00521690">
        <w:t xml:space="preserve">supported units </w:t>
      </w:r>
      <w:proofErr w:type="gramStart"/>
      <w:r w:rsidR="002B16AC" w:rsidRPr="00521690">
        <w:t>regarding</w:t>
      </w:r>
      <w:proofErr w:type="gramEnd"/>
      <w:r w:rsidRPr="00521690">
        <w:t>:</w:t>
      </w:r>
    </w:p>
    <w:p w14:paraId="03D4C6B5" w14:textId="1B1AEF8C" w:rsidR="00475E38" w:rsidRPr="00521690" w:rsidRDefault="008C1489" w:rsidP="009A297A">
      <w:pPr>
        <w:numPr>
          <w:ilvl w:val="0"/>
          <w:numId w:val="5"/>
        </w:numPr>
        <w:spacing w:before="120"/>
        <w:ind w:hanging="360"/>
      </w:pPr>
      <w:r>
        <w:t>Partner</w:t>
      </w:r>
      <w:r w:rsidR="00CD77C7">
        <w:t xml:space="preserve"> &amp; Provider</w:t>
      </w:r>
      <w:r w:rsidR="006E3FBC" w:rsidRPr="00521690">
        <w:t xml:space="preserve"> Expectations</w:t>
      </w:r>
    </w:p>
    <w:p w14:paraId="03D4C6B6" w14:textId="6993A284" w:rsidR="00475E38" w:rsidRPr="00521690" w:rsidRDefault="006E3FBC">
      <w:pPr>
        <w:numPr>
          <w:ilvl w:val="0"/>
          <w:numId w:val="5"/>
        </w:numPr>
        <w:ind w:hanging="359"/>
      </w:pPr>
      <w:r w:rsidRPr="00521690">
        <w:t xml:space="preserve">Resolution of </w:t>
      </w:r>
      <w:r w:rsidR="008C1489">
        <w:t xml:space="preserve">Partner </w:t>
      </w:r>
      <w:r w:rsidRPr="00521690">
        <w:t>Problems</w:t>
      </w:r>
    </w:p>
    <w:p w14:paraId="03D4C6B7" w14:textId="77777777" w:rsidR="00475E38" w:rsidRPr="00521690" w:rsidRDefault="006E3FBC">
      <w:pPr>
        <w:numPr>
          <w:ilvl w:val="0"/>
          <w:numId w:val="5"/>
        </w:numPr>
        <w:ind w:hanging="359"/>
      </w:pPr>
      <w:r w:rsidRPr="00521690">
        <w:t>Operations Management</w:t>
      </w:r>
    </w:p>
    <w:p w14:paraId="03D4C6B8" w14:textId="399D16D5" w:rsidR="00475E38" w:rsidRPr="00521690" w:rsidRDefault="006E3FBC">
      <w:pPr>
        <w:numPr>
          <w:ilvl w:val="0"/>
          <w:numId w:val="5"/>
        </w:numPr>
        <w:ind w:hanging="359"/>
      </w:pPr>
      <w:r w:rsidRPr="00521690">
        <w:t>Communication</w:t>
      </w:r>
    </w:p>
    <w:p w14:paraId="21E104F8" w14:textId="77777777" w:rsidR="00475E38" w:rsidRPr="00521690" w:rsidRDefault="00475E38"/>
    <w:p w14:paraId="508861E7" w14:textId="54FF6835" w:rsidR="00C93AF7" w:rsidRDefault="00C93AF7">
      <w:r w:rsidRPr="00521690">
        <w:t>This document is intended as an overview. If you have more detailed questions or concerns about an</w:t>
      </w:r>
      <w:r w:rsidR="00E13D2E" w:rsidRPr="00521690">
        <w:t>ything written here, please talk to us</w:t>
      </w:r>
      <w:r w:rsidR="00792018">
        <w:t>.  Our team is eager to hear from you so please contact any of the following staff:</w:t>
      </w:r>
    </w:p>
    <w:p w14:paraId="1D64C6E6" w14:textId="6CB1CA25" w:rsidR="00792018" w:rsidRDefault="00792018" w:rsidP="00792018">
      <w:pPr>
        <w:pStyle w:val="ListParagraph"/>
        <w:numPr>
          <w:ilvl w:val="0"/>
          <w:numId w:val="21"/>
        </w:numPr>
      </w:pPr>
      <w:r>
        <w:t xml:space="preserve">Michele </w:t>
      </w:r>
      <w:proofErr w:type="spellStart"/>
      <w:r>
        <w:t>Platten</w:t>
      </w:r>
      <w:proofErr w:type="spellEnd"/>
      <w:r>
        <w:t>, Executive Director</w:t>
      </w:r>
    </w:p>
    <w:p w14:paraId="654D9749" w14:textId="01156681" w:rsidR="00792018" w:rsidRDefault="00792018" w:rsidP="00792018">
      <w:pPr>
        <w:pStyle w:val="ListParagraph"/>
        <w:numPr>
          <w:ilvl w:val="1"/>
          <w:numId w:val="21"/>
        </w:numPr>
      </w:pPr>
      <w:r>
        <w:t>752-4323</w:t>
      </w:r>
    </w:p>
    <w:p w14:paraId="7BA4EC97" w14:textId="03D03F42" w:rsidR="00792018" w:rsidRDefault="00BF6628" w:rsidP="00792018">
      <w:pPr>
        <w:pStyle w:val="ListParagraph"/>
        <w:numPr>
          <w:ilvl w:val="1"/>
          <w:numId w:val="21"/>
        </w:numPr>
      </w:pPr>
      <w:hyperlink r:id="rId12" w:history="1">
        <w:r w:rsidR="00792018" w:rsidRPr="007E74C4">
          <w:rPr>
            <w:rStyle w:val="Hyperlink"/>
          </w:rPr>
          <w:t>mhplatten@ucdavis.edu</w:t>
        </w:r>
      </w:hyperlink>
    </w:p>
    <w:p w14:paraId="2D0A09E7" w14:textId="0ABEA5F2" w:rsidR="00792018" w:rsidRDefault="00792018" w:rsidP="00792018">
      <w:pPr>
        <w:pStyle w:val="ListParagraph"/>
        <w:numPr>
          <w:ilvl w:val="0"/>
          <w:numId w:val="21"/>
        </w:numPr>
      </w:pPr>
      <w:r>
        <w:t>Jeff Barrett, Associate Director</w:t>
      </w:r>
    </w:p>
    <w:p w14:paraId="67177A60" w14:textId="1EA31C09" w:rsidR="00792018" w:rsidRDefault="00792018" w:rsidP="00792018">
      <w:pPr>
        <w:pStyle w:val="ListParagraph"/>
        <w:numPr>
          <w:ilvl w:val="1"/>
          <w:numId w:val="21"/>
        </w:numPr>
      </w:pPr>
      <w:r>
        <w:t>752-9190</w:t>
      </w:r>
    </w:p>
    <w:p w14:paraId="0B9CEFAB" w14:textId="1464F09C" w:rsidR="00792018" w:rsidRDefault="00BF6628" w:rsidP="00792018">
      <w:pPr>
        <w:pStyle w:val="ListParagraph"/>
        <w:numPr>
          <w:ilvl w:val="1"/>
          <w:numId w:val="21"/>
        </w:numPr>
      </w:pPr>
      <w:hyperlink r:id="rId13" w:history="1">
        <w:r w:rsidR="00792018" w:rsidRPr="007E74C4">
          <w:rPr>
            <w:rStyle w:val="Hyperlink"/>
          </w:rPr>
          <w:t>jtbarrett@ucdavis.edu</w:t>
        </w:r>
      </w:hyperlink>
    </w:p>
    <w:p w14:paraId="72773F7C" w14:textId="6B09324D" w:rsidR="00792018" w:rsidRDefault="00792018" w:rsidP="00792018">
      <w:pPr>
        <w:pStyle w:val="ListParagraph"/>
        <w:numPr>
          <w:ilvl w:val="0"/>
          <w:numId w:val="21"/>
        </w:numPr>
      </w:pPr>
      <w:r>
        <w:t>Michael Sierra, Service Manager</w:t>
      </w:r>
    </w:p>
    <w:p w14:paraId="7F6F4724" w14:textId="1F7AC25B" w:rsidR="00792018" w:rsidRDefault="00792018" w:rsidP="00792018">
      <w:pPr>
        <w:pStyle w:val="ListParagraph"/>
        <w:numPr>
          <w:ilvl w:val="1"/>
          <w:numId w:val="21"/>
        </w:numPr>
      </w:pPr>
      <w:r>
        <w:t>754-6186</w:t>
      </w:r>
    </w:p>
    <w:p w14:paraId="37D5C887" w14:textId="082A5486" w:rsidR="00792018" w:rsidRDefault="00BF6628" w:rsidP="00792018">
      <w:pPr>
        <w:pStyle w:val="ListParagraph"/>
        <w:numPr>
          <w:ilvl w:val="1"/>
          <w:numId w:val="21"/>
        </w:numPr>
      </w:pPr>
      <w:hyperlink r:id="rId14" w:history="1">
        <w:r w:rsidR="00792018" w:rsidRPr="007E74C4">
          <w:rPr>
            <w:rStyle w:val="Hyperlink"/>
          </w:rPr>
          <w:t>mwsierra@ucdavis.edu</w:t>
        </w:r>
      </w:hyperlink>
    </w:p>
    <w:p w14:paraId="03D4C6BC" w14:textId="77777777" w:rsidR="00475E38" w:rsidRPr="00521690" w:rsidRDefault="006E3FBC" w:rsidP="000037AB">
      <w:pPr>
        <w:pStyle w:val="Heading1"/>
        <w:spacing w:before="360" w:after="120"/>
      </w:pPr>
      <w:bookmarkStart w:id="2" w:name="h.txolmu3ahv95" w:colFirst="0" w:colLast="0"/>
      <w:bookmarkEnd w:id="2"/>
      <w:r w:rsidRPr="00521690">
        <w:t>Scope of Services</w:t>
      </w:r>
    </w:p>
    <w:p w14:paraId="03D4C6BD" w14:textId="5144761A" w:rsidR="00475E38" w:rsidRPr="00521690" w:rsidRDefault="006E3FBC">
      <w:r w:rsidRPr="00521690">
        <w:t>The scope of this agreement includes direct technical support (</w:t>
      </w:r>
      <w:r w:rsidR="009A6BD0" w:rsidRPr="00521690">
        <w:t xml:space="preserve">Service Desk, </w:t>
      </w:r>
      <w:r w:rsidRPr="00521690">
        <w:t>Desktop Support) and indirect technical support (System Administration) as described below.</w:t>
      </w:r>
      <w:r w:rsidR="00E13D2E" w:rsidRPr="00521690">
        <w:t xml:space="preserve"> </w:t>
      </w:r>
      <w:r w:rsidRPr="00521690">
        <w:t>Technical support is provided by a trained professional staff of workstation technicians and server administrators.</w:t>
      </w:r>
      <w:r w:rsidR="00E13D2E" w:rsidRPr="00521690">
        <w:t xml:space="preserve"> </w:t>
      </w:r>
    </w:p>
    <w:p w14:paraId="5AF954B2" w14:textId="77777777" w:rsidR="00792018" w:rsidRDefault="00792018" w:rsidP="000037AB">
      <w:pPr>
        <w:pStyle w:val="Heading2"/>
        <w:spacing w:before="240" w:after="120"/>
      </w:pPr>
      <w:bookmarkStart w:id="3" w:name="h.wcy5hx8umm4m" w:colFirst="0" w:colLast="0"/>
      <w:bookmarkEnd w:id="3"/>
    </w:p>
    <w:p w14:paraId="31E76EAE" w14:textId="0D9AFA65" w:rsidR="0061163B" w:rsidRPr="00521690" w:rsidRDefault="00593A47" w:rsidP="000037AB">
      <w:pPr>
        <w:pStyle w:val="Heading2"/>
        <w:spacing w:before="240" w:after="120"/>
      </w:pPr>
      <w:r w:rsidRPr="00521690">
        <w:lastRenderedPageBreak/>
        <w:t>Service Desk</w:t>
      </w:r>
    </w:p>
    <w:p w14:paraId="4E24C6EF" w14:textId="35546F98" w:rsidR="000037AB" w:rsidRPr="00521690" w:rsidRDefault="009A297A" w:rsidP="000037AB">
      <w:r w:rsidRPr="00521690">
        <w:t xml:space="preserve">A </w:t>
      </w:r>
      <w:r w:rsidRPr="00521690">
        <w:rPr>
          <w:bCs/>
        </w:rPr>
        <w:t>Service Desk</w:t>
      </w:r>
      <w:r w:rsidRPr="00521690">
        <w:t xml:space="preserve"> is a primary IT </w:t>
      </w:r>
      <w:r w:rsidRPr="00521690">
        <w:rPr>
          <w:bCs/>
        </w:rPr>
        <w:t>service</w:t>
      </w:r>
      <w:r w:rsidRPr="00521690">
        <w:t xml:space="preserve"> within the discipline of IT </w:t>
      </w:r>
      <w:r w:rsidRPr="00521690">
        <w:rPr>
          <w:bCs/>
        </w:rPr>
        <w:t>service</w:t>
      </w:r>
      <w:r w:rsidRPr="00521690">
        <w:t xml:space="preserve"> management. </w:t>
      </w:r>
      <w:r w:rsidR="00CD77C7">
        <w:t>This is</w:t>
      </w:r>
      <w:r w:rsidRPr="00521690">
        <w:t xml:space="preserve"> intended to provide a </w:t>
      </w:r>
      <w:r w:rsidR="000037AB" w:rsidRPr="00521690">
        <w:t>s</w:t>
      </w:r>
      <w:r w:rsidRPr="00521690">
        <w:t xml:space="preserve">ingle </w:t>
      </w:r>
      <w:r w:rsidR="000037AB" w:rsidRPr="00521690">
        <w:t>p</w:t>
      </w:r>
      <w:r w:rsidRPr="00521690">
        <w:t xml:space="preserve">oint of </w:t>
      </w:r>
      <w:r w:rsidR="000037AB" w:rsidRPr="00521690">
        <w:t>c</w:t>
      </w:r>
      <w:r w:rsidRPr="00521690">
        <w:t xml:space="preserve">ontact to meet the communication needs of both </w:t>
      </w:r>
      <w:r w:rsidR="008C1489">
        <w:t>partners</w:t>
      </w:r>
      <w:r w:rsidR="00CD77C7">
        <w:t xml:space="preserve"> </w:t>
      </w:r>
      <w:r w:rsidRPr="00521690">
        <w:t>and</w:t>
      </w:r>
      <w:r w:rsidR="00CD77C7">
        <w:t xml:space="preserve"> </w:t>
      </w:r>
      <w:r w:rsidR="00534EEC">
        <w:t>IT Services</w:t>
      </w:r>
      <w:r w:rsidRPr="00521690">
        <w:t xml:space="preserve"> employees.</w:t>
      </w:r>
      <w:r w:rsidR="000037AB" w:rsidRPr="00521690">
        <w:t xml:space="preserve"> Core Service Desk functions include:</w:t>
      </w:r>
    </w:p>
    <w:p w14:paraId="0BEFE92D" w14:textId="2821AA16" w:rsidR="001B6D4B" w:rsidRDefault="00377C11" w:rsidP="001B6D4B">
      <w:pPr>
        <w:keepNext/>
        <w:numPr>
          <w:ilvl w:val="0"/>
          <w:numId w:val="4"/>
        </w:numPr>
        <w:spacing w:before="120"/>
        <w:ind w:hanging="360"/>
      </w:pPr>
      <w:r w:rsidRPr="00521690">
        <w:t xml:space="preserve">Incident </w:t>
      </w:r>
      <w:r w:rsidR="001B6D4B">
        <w:t>and Request Management:</w:t>
      </w:r>
    </w:p>
    <w:p w14:paraId="7DBC9FC5" w14:textId="59CEB670" w:rsidR="001B6D4B" w:rsidRDefault="001B6D4B" w:rsidP="001B6D4B">
      <w:pPr>
        <w:numPr>
          <w:ilvl w:val="1"/>
          <w:numId w:val="4"/>
        </w:numPr>
        <w:ind w:hanging="359"/>
      </w:pPr>
      <w:r>
        <w:t>L</w:t>
      </w:r>
      <w:r w:rsidRPr="00521690">
        <w:t>ife-cycle man</w:t>
      </w:r>
      <w:r>
        <w:t xml:space="preserve">agement of all service requests, typically via a service management system </w:t>
      </w:r>
      <w:r w:rsidR="008C1489">
        <w:t xml:space="preserve">such as </w:t>
      </w:r>
      <w:r>
        <w:t>Service Now</w:t>
      </w:r>
    </w:p>
    <w:p w14:paraId="1A534686" w14:textId="6C4E279A" w:rsidR="0061163B" w:rsidRPr="00521690" w:rsidRDefault="001B6D4B" w:rsidP="001B6D4B">
      <w:pPr>
        <w:numPr>
          <w:ilvl w:val="1"/>
          <w:numId w:val="4"/>
        </w:numPr>
        <w:ind w:hanging="359"/>
      </w:pPr>
      <w:r>
        <w:t>T</w:t>
      </w:r>
      <w:r w:rsidR="0061163B" w:rsidRPr="00521690">
        <w:t>riage, resolve</w:t>
      </w:r>
      <w:r w:rsidR="000037AB" w:rsidRPr="00521690">
        <w:t>,</w:t>
      </w:r>
      <w:r w:rsidR="0061163B" w:rsidRPr="00521690">
        <w:t xml:space="preserve"> and if needed, escalat</w:t>
      </w:r>
      <w:r w:rsidR="009A6BD0" w:rsidRPr="00521690">
        <w:t>e</w:t>
      </w:r>
      <w:r w:rsidR="00E13D2E" w:rsidRPr="00521690">
        <w:t xml:space="preserve"> </w:t>
      </w:r>
      <w:r w:rsidR="009A297A" w:rsidRPr="00521690">
        <w:t xml:space="preserve">incidents and </w:t>
      </w:r>
      <w:r w:rsidR="009A6BD0" w:rsidRPr="00521690">
        <w:t xml:space="preserve">change requests submitted by </w:t>
      </w:r>
      <w:r w:rsidR="008C1489">
        <w:t>partners</w:t>
      </w:r>
    </w:p>
    <w:p w14:paraId="45B1F9CB" w14:textId="77777777" w:rsidR="001B6D4B" w:rsidRDefault="009A6BD0" w:rsidP="001B6D4B">
      <w:pPr>
        <w:keepNext/>
        <w:numPr>
          <w:ilvl w:val="0"/>
          <w:numId w:val="4"/>
        </w:numPr>
        <w:ind w:hanging="359"/>
      </w:pPr>
      <w:r w:rsidRPr="00521690">
        <w:t>Communication</w:t>
      </w:r>
      <w:r w:rsidR="00377C11" w:rsidRPr="00521690">
        <w:t>:</w:t>
      </w:r>
    </w:p>
    <w:p w14:paraId="39FB147B" w14:textId="3CC7CF3D" w:rsidR="0061163B" w:rsidRPr="00521690" w:rsidRDefault="001B6D4B" w:rsidP="001B6D4B">
      <w:pPr>
        <w:numPr>
          <w:ilvl w:val="1"/>
          <w:numId w:val="4"/>
        </w:numPr>
        <w:ind w:hanging="359"/>
      </w:pPr>
      <w:r>
        <w:t>K</w:t>
      </w:r>
      <w:r w:rsidR="009A6BD0" w:rsidRPr="00521690">
        <w:t xml:space="preserve">eep </w:t>
      </w:r>
      <w:r w:rsidR="008C1489">
        <w:t>partners</w:t>
      </w:r>
      <w:r w:rsidR="009A6BD0" w:rsidRPr="00521690">
        <w:t xml:space="preserve"> informed </w:t>
      </w:r>
      <w:r w:rsidR="00377C11" w:rsidRPr="00521690">
        <w:t xml:space="preserve">and up to date with </w:t>
      </w:r>
      <w:r w:rsidR="000037AB" w:rsidRPr="00521690">
        <w:t xml:space="preserve">the </w:t>
      </w:r>
      <w:r w:rsidR="00377C11" w:rsidRPr="00521690">
        <w:t>latest IT information</w:t>
      </w:r>
    </w:p>
    <w:p w14:paraId="03D4C6BE" w14:textId="3EFEEB40" w:rsidR="00475E38" w:rsidRPr="00521690" w:rsidRDefault="00AC46A2" w:rsidP="000037AB">
      <w:pPr>
        <w:pStyle w:val="Heading2"/>
        <w:spacing w:before="240" w:after="120"/>
      </w:pPr>
      <w:r>
        <w:t>Desktop Support</w:t>
      </w:r>
    </w:p>
    <w:p w14:paraId="0F4A5206" w14:textId="1FD33C46" w:rsidR="000037AB" w:rsidRPr="00521690" w:rsidRDefault="000037AB" w:rsidP="000037AB">
      <w:r w:rsidRPr="00521690">
        <w:t xml:space="preserve">The Desktop Support service provides software, hardware, and operating system support for user </w:t>
      </w:r>
      <w:r w:rsidR="006616C5" w:rsidRPr="00521690">
        <w:t xml:space="preserve">workstations (primarily </w:t>
      </w:r>
      <w:r w:rsidRPr="00521690">
        <w:t>desktop and laptop computers</w:t>
      </w:r>
      <w:r w:rsidR="006616C5" w:rsidRPr="00521690">
        <w:t>)</w:t>
      </w:r>
      <w:r w:rsidRPr="00521690">
        <w:t>. Core Desktop Support functions include:</w:t>
      </w:r>
    </w:p>
    <w:p w14:paraId="0E3EB4BD" w14:textId="20B7EDFA" w:rsidR="006616C5" w:rsidRPr="00521690" w:rsidRDefault="006616C5" w:rsidP="006616C5">
      <w:pPr>
        <w:numPr>
          <w:ilvl w:val="0"/>
          <w:numId w:val="4"/>
        </w:numPr>
        <w:spacing w:before="120"/>
        <w:ind w:hanging="360"/>
      </w:pPr>
      <w:r w:rsidRPr="00521690">
        <w:t>Workstation acquisition and replacement:</w:t>
      </w:r>
    </w:p>
    <w:p w14:paraId="386A7FE5" w14:textId="284E07AB" w:rsidR="006616C5" w:rsidRPr="00521690" w:rsidRDefault="006616C5" w:rsidP="006616C5">
      <w:pPr>
        <w:numPr>
          <w:ilvl w:val="1"/>
          <w:numId w:val="4"/>
        </w:numPr>
        <w:ind w:hanging="359"/>
      </w:pPr>
      <w:r w:rsidRPr="00521690">
        <w:t>Workstation hardware is replaced on a</w:t>
      </w:r>
      <w:r w:rsidR="004213DB">
        <w:t>n</w:t>
      </w:r>
      <w:r w:rsidRPr="00521690">
        <w:t xml:space="preserve"> </w:t>
      </w:r>
      <w:r w:rsidR="00534EEC">
        <w:t>IT</w:t>
      </w:r>
      <w:r w:rsidR="004213DB">
        <w:t>S</w:t>
      </w:r>
      <w:r w:rsidRPr="00521690">
        <w:t>-coordinated</w:t>
      </w:r>
      <w:r w:rsidR="004213DB">
        <w:t>,</w:t>
      </w:r>
      <w:r w:rsidRPr="00521690">
        <w:t xml:space="preserve"> 4-year hardware replacement cycle.</w:t>
      </w:r>
    </w:p>
    <w:p w14:paraId="02617230" w14:textId="2CDBE1A2" w:rsidR="006616C5" w:rsidRPr="00521690" w:rsidRDefault="006616C5" w:rsidP="006616C5">
      <w:pPr>
        <w:numPr>
          <w:ilvl w:val="1"/>
          <w:numId w:val="4"/>
        </w:numPr>
        <w:ind w:hanging="359"/>
      </w:pPr>
      <w:r w:rsidRPr="00521690">
        <w:t>Hardware replacement costs are funded by business units.</w:t>
      </w:r>
    </w:p>
    <w:p w14:paraId="02AE9939" w14:textId="6C911444" w:rsidR="006616C5" w:rsidRPr="00521690" w:rsidRDefault="006616C5" w:rsidP="006616C5">
      <w:pPr>
        <w:numPr>
          <w:ilvl w:val="1"/>
          <w:numId w:val="4"/>
        </w:numPr>
        <w:ind w:hanging="359"/>
      </w:pPr>
      <w:r w:rsidRPr="00521690">
        <w:t>Equipment specifications and costs are available at http://</w:t>
      </w:r>
      <w:r w:rsidR="004213DB">
        <w:t>cfo</w:t>
      </w:r>
      <w:r w:rsidRPr="00521690">
        <w:t xml:space="preserve">it.ucdavis.edu/services/itpurchasing/ </w:t>
      </w:r>
    </w:p>
    <w:p w14:paraId="234DFB8A" w14:textId="6937635D" w:rsidR="006616C5" w:rsidRPr="00521690" w:rsidRDefault="006616C5" w:rsidP="006616C5">
      <w:pPr>
        <w:numPr>
          <w:ilvl w:val="0"/>
          <w:numId w:val="4"/>
        </w:numPr>
        <w:spacing w:before="120"/>
        <w:ind w:hanging="360"/>
      </w:pPr>
      <w:r w:rsidRPr="00521690">
        <w:t>Workstation configuration and maintenance:</w:t>
      </w:r>
    </w:p>
    <w:p w14:paraId="03D4C6BF" w14:textId="6A55C209" w:rsidR="00475E38" w:rsidRPr="00521690" w:rsidRDefault="006616C5" w:rsidP="006616C5">
      <w:pPr>
        <w:numPr>
          <w:ilvl w:val="1"/>
          <w:numId w:val="4"/>
        </w:numPr>
        <w:ind w:hanging="359"/>
      </w:pPr>
      <w:r w:rsidRPr="00521690">
        <w:t>W</w:t>
      </w:r>
      <w:r w:rsidR="006E3FBC" w:rsidRPr="00521690">
        <w:t>orkstation</w:t>
      </w:r>
      <w:r w:rsidR="00610829" w:rsidRPr="00521690">
        <w:t>s</w:t>
      </w:r>
      <w:r w:rsidR="006E3FBC" w:rsidRPr="00521690">
        <w:t xml:space="preserve"> </w:t>
      </w:r>
      <w:r w:rsidR="00610829" w:rsidRPr="00521690">
        <w:t>are members of the campus Active Directory (</w:t>
      </w:r>
      <w:proofErr w:type="spellStart"/>
      <w:r w:rsidR="00610829" w:rsidRPr="00521690">
        <w:t>uConnect</w:t>
      </w:r>
      <w:proofErr w:type="spellEnd"/>
      <w:r w:rsidR="00610829" w:rsidRPr="00521690">
        <w:t>).</w:t>
      </w:r>
    </w:p>
    <w:p w14:paraId="0438E1A5" w14:textId="55F5DBE5" w:rsidR="006616C5" w:rsidRPr="00521690" w:rsidRDefault="006616C5" w:rsidP="006616C5">
      <w:pPr>
        <w:numPr>
          <w:ilvl w:val="1"/>
          <w:numId w:val="4"/>
        </w:numPr>
        <w:ind w:hanging="359"/>
      </w:pPr>
      <w:r w:rsidRPr="00521690">
        <w:t>Workstation</w:t>
      </w:r>
      <w:r w:rsidR="002421CB">
        <w:t>s</w:t>
      </w:r>
      <w:r w:rsidRPr="00521690">
        <w:t xml:space="preserve"> </w:t>
      </w:r>
      <w:r w:rsidR="00610829" w:rsidRPr="00521690">
        <w:t xml:space="preserve">are managed in </w:t>
      </w:r>
      <w:r w:rsidRPr="00521690">
        <w:t>compliance with requirements established by the UC Davis Cyber Safety policy</w:t>
      </w:r>
      <w:r w:rsidR="00534EEC">
        <w:t xml:space="preserve"> and industry best practices</w:t>
      </w:r>
      <w:r w:rsidR="00610829" w:rsidRPr="00521690">
        <w:t>.</w:t>
      </w:r>
    </w:p>
    <w:p w14:paraId="2337AE8E" w14:textId="018EECBA" w:rsidR="006616C5" w:rsidRPr="00521690" w:rsidRDefault="006616C5" w:rsidP="006616C5">
      <w:pPr>
        <w:numPr>
          <w:ilvl w:val="1"/>
          <w:numId w:val="4"/>
        </w:numPr>
        <w:ind w:hanging="359"/>
      </w:pPr>
      <w:r w:rsidRPr="00521690">
        <w:t>Workstation operations</w:t>
      </w:r>
      <w:r w:rsidR="00610829" w:rsidRPr="00521690">
        <w:t xml:space="preserve"> include</w:t>
      </w:r>
      <w:r w:rsidRPr="00521690">
        <w:t xml:space="preserve"> patch management and upgrades to installed software.</w:t>
      </w:r>
    </w:p>
    <w:p w14:paraId="1D89F0F5" w14:textId="3534AFA5" w:rsidR="006616C5" w:rsidRPr="00521690" w:rsidRDefault="006616C5" w:rsidP="006616C5">
      <w:pPr>
        <w:numPr>
          <w:ilvl w:val="1"/>
          <w:numId w:val="4"/>
        </w:numPr>
        <w:ind w:hanging="359"/>
      </w:pPr>
      <w:r w:rsidRPr="00521690">
        <w:t xml:space="preserve">Administrative access to workstations is restricted to </w:t>
      </w:r>
      <w:r w:rsidR="004213DB">
        <w:t xml:space="preserve">ITS </w:t>
      </w:r>
      <w:r w:rsidRPr="00521690">
        <w:t>technicians only.</w:t>
      </w:r>
    </w:p>
    <w:p w14:paraId="03D4C6C0" w14:textId="6A7CB157" w:rsidR="00475E38" w:rsidRPr="00521690" w:rsidRDefault="0095181A" w:rsidP="00610829">
      <w:pPr>
        <w:numPr>
          <w:ilvl w:val="0"/>
          <w:numId w:val="4"/>
        </w:numPr>
        <w:spacing w:before="120"/>
        <w:ind w:hanging="360"/>
      </w:pPr>
      <w:r w:rsidRPr="00521690">
        <w:t>S</w:t>
      </w:r>
      <w:r w:rsidR="00610829" w:rsidRPr="00521690">
        <w:t xml:space="preserve">upport of </w:t>
      </w:r>
      <w:r w:rsidR="006E3FBC" w:rsidRPr="00521690">
        <w:t xml:space="preserve">E-mail and collaboration tools through the </w:t>
      </w:r>
      <w:proofErr w:type="spellStart"/>
      <w:r w:rsidR="006E3FBC" w:rsidRPr="00521690">
        <w:t>uConnect</w:t>
      </w:r>
      <w:proofErr w:type="spellEnd"/>
      <w:r w:rsidR="006E3FBC" w:rsidRPr="00521690">
        <w:t xml:space="preserve"> </w:t>
      </w:r>
      <w:r w:rsidR="00547CE2" w:rsidRPr="00521690">
        <w:t xml:space="preserve">Cloud (Office365) </w:t>
      </w:r>
      <w:r w:rsidR="006E3FBC" w:rsidRPr="00521690">
        <w:t>service.</w:t>
      </w:r>
    </w:p>
    <w:p w14:paraId="03D4C6C9" w14:textId="7C85D8FC" w:rsidR="00475E38" w:rsidRPr="00521690" w:rsidRDefault="006E3FBC" w:rsidP="00610829">
      <w:pPr>
        <w:numPr>
          <w:ilvl w:val="0"/>
          <w:numId w:val="4"/>
        </w:numPr>
        <w:spacing w:before="120"/>
        <w:ind w:hanging="360"/>
      </w:pPr>
      <w:r w:rsidRPr="00521690">
        <w:t>Installation and configuration of core administrative productivity software:</w:t>
      </w:r>
    </w:p>
    <w:p w14:paraId="03D4C6CB" w14:textId="22B1A0CD" w:rsidR="00475E38" w:rsidRPr="00521690" w:rsidRDefault="006E3FBC">
      <w:pPr>
        <w:numPr>
          <w:ilvl w:val="1"/>
          <w:numId w:val="4"/>
        </w:numPr>
        <w:ind w:hanging="359"/>
      </w:pPr>
      <w:r w:rsidRPr="00521690">
        <w:t>MS Office 2010</w:t>
      </w:r>
      <w:r w:rsidR="00B47598" w:rsidRPr="00521690">
        <w:t>/2013</w:t>
      </w:r>
      <w:r w:rsidRPr="00521690">
        <w:t xml:space="preserve"> (Outlook, Word, Excel</w:t>
      </w:r>
      <w:r w:rsidR="00544D67" w:rsidRPr="00521690">
        <w:t>,</w:t>
      </w:r>
      <w:r w:rsidRPr="00521690">
        <w:t xml:space="preserve"> PowerPoint</w:t>
      </w:r>
      <w:r w:rsidR="00B47598" w:rsidRPr="00521690">
        <w:t>,</w:t>
      </w:r>
      <w:r w:rsidR="00237A57" w:rsidRPr="00521690">
        <w:t xml:space="preserve"> </w:t>
      </w:r>
      <w:r w:rsidR="00B47598" w:rsidRPr="00521690">
        <w:t>Visio,</w:t>
      </w:r>
      <w:r w:rsidR="00237A57" w:rsidRPr="00521690">
        <w:t xml:space="preserve"> </w:t>
      </w:r>
      <w:r w:rsidR="00141305" w:rsidRPr="00521690">
        <w:t xml:space="preserve">and </w:t>
      </w:r>
      <w:r w:rsidR="00B47598" w:rsidRPr="00521690">
        <w:t>Project</w:t>
      </w:r>
      <w:r w:rsidRPr="00521690">
        <w:t>)</w:t>
      </w:r>
    </w:p>
    <w:p w14:paraId="03D4C6CC" w14:textId="77777777" w:rsidR="00475E38" w:rsidRPr="00521690" w:rsidRDefault="006E3FBC">
      <w:pPr>
        <w:numPr>
          <w:ilvl w:val="1"/>
          <w:numId w:val="4"/>
        </w:numPr>
        <w:ind w:hanging="359"/>
      </w:pPr>
      <w:r w:rsidRPr="00521690">
        <w:t>MS Lync</w:t>
      </w:r>
    </w:p>
    <w:p w14:paraId="03D4C6CD" w14:textId="599F185A" w:rsidR="00475E38" w:rsidRPr="00521690" w:rsidRDefault="006E3FBC">
      <w:pPr>
        <w:numPr>
          <w:ilvl w:val="1"/>
          <w:numId w:val="4"/>
        </w:numPr>
        <w:ind w:hanging="359"/>
      </w:pPr>
      <w:r w:rsidRPr="00521690">
        <w:t>MS Forefront</w:t>
      </w:r>
    </w:p>
    <w:p w14:paraId="03D4C6CE" w14:textId="77777777" w:rsidR="00475E38" w:rsidRPr="00521690" w:rsidRDefault="006E3FBC" w:rsidP="00610829">
      <w:pPr>
        <w:numPr>
          <w:ilvl w:val="0"/>
          <w:numId w:val="4"/>
        </w:numPr>
        <w:spacing w:before="120"/>
        <w:ind w:hanging="360"/>
      </w:pPr>
      <w:r w:rsidRPr="00521690">
        <w:t>Installation and configuration of non-core software by specific request:</w:t>
      </w:r>
    </w:p>
    <w:p w14:paraId="03D4C6D0" w14:textId="77777777" w:rsidR="00475E38" w:rsidRPr="00521690" w:rsidRDefault="006E3FBC">
      <w:pPr>
        <w:numPr>
          <w:ilvl w:val="1"/>
          <w:numId w:val="4"/>
        </w:numPr>
        <w:ind w:hanging="359"/>
      </w:pPr>
      <w:r w:rsidRPr="00521690">
        <w:t>Adobe Creative Suite</w:t>
      </w:r>
    </w:p>
    <w:p w14:paraId="03D4C6D1" w14:textId="77777777" w:rsidR="00475E38" w:rsidRPr="00521690" w:rsidRDefault="006E3FBC">
      <w:pPr>
        <w:numPr>
          <w:ilvl w:val="1"/>
          <w:numId w:val="4"/>
        </w:numPr>
        <w:ind w:hanging="359"/>
      </w:pPr>
      <w:r w:rsidRPr="00521690">
        <w:t>Autodesk</w:t>
      </w:r>
    </w:p>
    <w:p w14:paraId="03D4C6D2" w14:textId="77777777" w:rsidR="00475E38" w:rsidRPr="00521690" w:rsidRDefault="006E3FBC">
      <w:pPr>
        <w:numPr>
          <w:ilvl w:val="1"/>
          <w:numId w:val="4"/>
        </w:numPr>
        <w:ind w:hanging="359"/>
      </w:pPr>
      <w:r w:rsidRPr="00521690">
        <w:t>Citrix XenApp</w:t>
      </w:r>
    </w:p>
    <w:p w14:paraId="03D4C6D3" w14:textId="170F9FD7" w:rsidR="00475E38" w:rsidRPr="00521690" w:rsidRDefault="00870BB5">
      <w:pPr>
        <w:numPr>
          <w:ilvl w:val="1"/>
          <w:numId w:val="4"/>
        </w:numPr>
        <w:ind w:hanging="359"/>
      </w:pPr>
      <w:r w:rsidRPr="00521690">
        <w:t xml:space="preserve">Other </w:t>
      </w:r>
      <w:r w:rsidR="006E3FBC" w:rsidRPr="00521690">
        <w:t>software sp</w:t>
      </w:r>
      <w:r w:rsidRPr="00521690">
        <w:t>ecific to line of business applications for the department</w:t>
      </w:r>
      <w:r w:rsidR="006E3FBC" w:rsidRPr="00521690">
        <w:t xml:space="preserve"> </w:t>
      </w:r>
    </w:p>
    <w:p w14:paraId="438BA9AD" w14:textId="0CEC64FA" w:rsidR="00610829" w:rsidRPr="00521690" w:rsidRDefault="00610829" w:rsidP="00610829">
      <w:pPr>
        <w:numPr>
          <w:ilvl w:val="0"/>
          <w:numId w:val="4"/>
        </w:numPr>
        <w:spacing w:before="120"/>
        <w:ind w:hanging="360"/>
      </w:pPr>
      <w:r w:rsidRPr="00521690">
        <w:t xml:space="preserve">Software for supported workstations is purchased by </w:t>
      </w:r>
      <w:r w:rsidR="00534EEC">
        <w:t>IT Services</w:t>
      </w:r>
      <w:r w:rsidRPr="00521690">
        <w:t>, but funded by business units, with the following exceptions:</w:t>
      </w:r>
    </w:p>
    <w:p w14:paraId="5FF92AA3" w14:textId="77777777" w:rsidR="00610829" w:rsidRPr="00521690" w:rsidRDefault="00610829" w:rsidP="00610829">
      <w:pPr>
        <w:numPr>
          <w:ilvl w:val="1"/>
          <w:numId w:val="4"/>
        </w:numPr>
        <w:ind w:hanging="359"/>
      </w:pPr>
      <w:r w:rsidRPr="00521690">
        <w:t>MCCA (Microsoft Consolidated Campus Agreement)</w:t>
      </w:r>
    </w:p>
    <w:p w14:paraId="74E5926B" w14:textId="77777777" w:rsidR="00610829" w:rsidRPr="00521690" w:rsidRDefault="00610829" w:rsidP="00610829">
      <w:pPr>
        <w:numPr>
          <w:ilvl w:val="1"/>
          <w:numId w:val="4"/>
        </w:numPr>
        <w:ind w:hanging="359"/>
      </w:pPr>
      <w:proofErr w:type="spellStart"/>
      <w:r w:rsidRPr="00521690">
        <w:t>BigFix</w:t>
      </w:r>
      <w:proofErr w:type="spellEnd"/>
      <w:r w:rsidRPr="00521690">
        <w:t xml:space="preserve"> (TEM)</w:t>
      </w:r>
    </w:p>
    <w:p w14:paraId="262EFF98" w14:textId="77777777" w:rsidR="00610829" w:rsidRPr="00521690" w:rsidRDefault="00610829" w:rsidP="00610829">
      <w:pPr>
        <w:numPr>
          <w:ilvl w:val="1"/>
          <w:numId w:val="4"/>
        </w:numPr>
        <w:ind w:hanging="359"/>
      </w:pPr>
      <w:r w:rsidRPr="00521690">
        <w:t>Adobe Acrobat Pro</w:t>
      </w:r>
    </w:p>
    <w:p w14:paraId="74103345" w14:textId="77777777" w:rsidR="00610829" w:rsidRPr="00521690" w:rsidRDefault="00610829" w:rsidP="00610829">
      <w:pPr>
        <w:numPr>
          <w:ilvl w:val="1"/>
          <w:numId w:val="4"/>
        </w:numPr>
        <w:ind w:hanging="359"/>
      </w:pPr>
      <w:r w:rsidRPr="00521690">
        <w:t>Malwarebytes Enterprise</w:t>
      </w:r>
    </w:p>
    <w:p w14:paraId="03D4C6D4" w14:textId="77777777" w:rsidR="00475E38" w:rsidRPr="00521690" w:rsidRDefault="006E3FBC" w:rsidP="00610829">
      <w:pPr>
        <w:numPr>
          <w:ilvl w:val="0"/>
          <w:numId w:val="4"/>
        </w:numPr>
        <w:spacing w:before="120"/>
        <w:ind w:hanging="360"/>
      </w:pPr>
      <w:r w:rsidRPr="00521690">
        <w:t>Data storage:</w:t>
      </w:r>
    </w:p>
    <w:p w14:paraId="03D4C6D5" w14:textId="77777777" w:rsidR="00475E38" w:rsidRPr="00521690" w:rsidRDefault="006E3FBC">
      <w:pPr>
        <w:numPr>
          <w:ilvl w:val="1"/>
          <w:numId w:val="4"/>
        </w:numPr>
        <w:ind w:hanging="359"/>
      </w:pPr>
      <w:r w:rsidRPr="00521690">
        <w:t xml:space="preserve">Private ‘home’ folder for each workstation user </w:t>
      </w:r>
    </w:p>
    <w:p w14:paraId="03D4C6D6" w14:textId="77777777" w:rsidR="00475E38" w:rsidRPr="00521690" w:rsidRDefault="006E3FBC">
      <w:pPr>
        <w:numPr>
          <w:ilvl w:val="1"/>
          <w:numId w:val="4"/>
        </w:numPr>
        <w:ind w:hanging="359"/>
      </w:pPr>
      <w:r w:rsidRPr="00521690">
        <w:t>Limited access ‘group’ folders for business units.</w:t>
      </w:r>
    </w:p>
    <w:p w14:paraId="03D4C6D7" w14:textId="77777777" w:rsidR="00475E38" w:rsidRPr="00521690" w:rsidRDefault="006E3FBC" w:rsidP="00610829">
      <w:pPr>
        <w:numPr>
          <w:ilvl w:val="0"/>
          <w:numId w:val="4"/>
        </w:numPr>
        <w:spacing w:before="120"/>
        <w:ind w:hanging="360"/>
      </w:pPr>
      <w:r w:rsidRPr="00521690">
        <w:t>Network printers:</w:t>
      </w:r>
    </w:p>
    <w:p w14:paraId="3FCF9569" w14:textId="77777777" w:rsidR="00870BB5" w:rsidRPr="00521690" w:rsidRDefault="00870BB5">
      <w:pPr>
        <w:numPr>
          <w:ilvl w:val="1"/>
          <w:numId w:val="4"/>
        </w:numPr>
        <w:ind w:hanging="359"/>
      </w:pPr>
      <w:r w:rsidRPr="00521690">
        <w:t>Deployment of network printers</w:t>
      </w:r>
    </w:p>
    <w:p w14:paraId="0D92AD7C" w14:textId="77777777" w:rsidR="00870BB5" w:rsidRPr="00521690" w:rsidRDefault="00870BB5">
      <w:pPr>
        <w:numPr>
          <w:ilvl w:val="1"/>
          <w:numId w:val="4"/>
        </w:numPr>
        <w:ind w:hanging="359"/>
      </w:pPr>
      <w:r w:rsidRPr="00521690">
        <w:t>Creation and administration of network print queues</w:t>
      </w:r>
    </w:p>
    <w:p w14:paraId="03D4C6D8" w14:textId="640A86F1" w:rsidR="00475E38" w:rsidRPr="00521690" w:rsidRDefault="00870BB5">
      <w:pPr>
        <w:numPr>
          <w:ilvl w:val="1"/>
          <w:numId w:val="4"/>
        </w:numPr>
        <w:ind w:hanging="359"/>
      </w:pPr>
      <w:r w:rsidRPr="00521690">
        <w:t>Coordination with third party vendor for hardware break fixes</w:t>
      </w:r>
    </w:p>
    <w:p w14:paraId="03D4C6D9" w14:textId="77777777" w:rsidR="00475E38" w:rsidRPr="00521690" w:rsidRDefault="006E3FBC" w:rsidP="00610829">
      <w:pPr>
        <w:numPr>
          <w:ilvl w:val="0"/>
          <w:numId w:val="4"/>
        </w:numPr>
        <w:spacing w:before="120"/>
        <w:ind w:hanging="360"/>
      </w:pPr>
      <w:r w:rsidRPr="00521690">
        <w:t>Equipment loans:</w:t>
      </w:r>
    </w:p>
    <w:p w14:paraId="03D4C6DA" w14:textId="02E7B4E7" w:rsidR="00475E38" w:rsidRPr="00521690" w:rsidRDefault="00B47598">
      <w:pPr>
        <w:numPr>
          <w:ilvl w:val="1"/>
          <w:numId w:val="4"/>
        </w:numPr>
        <w:ind w:hanging="359"/>
      </w:pPr>
      <w:r w:rsidRPr="00521690">
        <w:t>Laptop and Desktop computers are available upon request for short term use (subject to availability).</w:t>
      </w:r>
    </w:p>
    <w:p w14:paraId="03D4C6DB" w14:textId="77777777" w:rsidR="00475E38" w:rsidRPr="00521690" w:rsidRDefault="006E3FBC" w:rsidP="00610829">
      <w:pPr>
        <w:numPr>
          <w:ilvl w:val="0"/>
          <w:numId w:val="4"/>
        </w:numPr>
        <w:spacing w:before="120"/>
        <w:ind w:hanging="360"/>
      </w:pPr>
      <w:r w:rsidRPr="00521690">
        <w:t>Mobile devices (smartphones and tablet computers):</w:t>
      </w:r>
    </w:p>
    <w:p w14:paraId="03D4C6DC" w14:textId="7D247BF5" w:rsidR="00475E38" w:rsidRPr="00521690" w:rsidRDefault="006E3FBC">
      <w:pPr>
        <w:numPr>
          <w:ilvl w:val="1"/>
          <w:numId w:val="4"/>
        </w:numPr>
        <w:ind w:hanging="359"/>
      </w:pPr>
      <w:r w:rsidRPr="00521690">
        <w:t xml:space="preserve">Connection to the </w:t>
      </w:r>
      <w:proofErr w:type="spellStart"/>
      <w:r w:rsidRPr="00521690">
        <w:t>uConnect</w:t>
      </w:r>
      <w:proofErr w:type="spellEnd"/>
      <w:r w:rsidRPr="00521690">
        <w:t xml:space="preserve"> </w:t>
      </w:r>
      <w:r w:rsidR="00547CE2" w:rsidRPr="00521690">
        <w:t xml:space="preserve">Cloud </w:t>
      </w:r>
      <w:r w:rsidRPr="00521690">
        <w:t>service for use of e-mail and collaboration tools.</w:t>
      </w:r>
    </w:p>
    <w:p w14:paraId="03D4C6DD" w14:textId="2DB48EE5" w:rsidR="00475E38" w:rsidRPr="00521690" w:rsidRDefault="00AC46A2" w:rsidP="000037AB">
      <w:pPr>
        <w:pStyle w:val="Heading2"/>
        <w:spacing w:before="240" w:after="120"/>
      </w:pPr>
      <w:bookmarkStart w:id="4" w:name="h.z8wejsdvlf8" w:colFirst="0" w:colLast="0"/>
      <w:bookmarkEnd w:id="4"/>
      <w:r>
        <w:t>System Administration</w:t>
      </w:r>
    </w:p>
    <w:p w14:paraId="3946DA37" w14:textId="21DCED81" w:rsidR="00610829" w:rsidRPr="00521690" w:rsidRDefault="00610829" w:rsidP="00610829">
      <w:r w:rsidRPr="00521690">
        <w:t xml:space="preserve">The System Administration service </w:t>
      </w:r>
      <w:r w:rsidR="0095181A" w:rsidRPr="00521690">
        <w:t xml:space="preserve">is </w:t>
      </w:r>
      <w:r w:rsidRPr="00521690">
        <w:t xml:space="preserve">responsible for the </w:t>
      </w:r>
      <w:r w:rsidR="0095181A" w:rsidRPr="00521690">
        <w:t xml:space="preserve">architecture, </w:t>
      </w:r>
      <w:r w:rsidRPr="00521690">
        <w:t xml:space="preserve">configuration, </w:t>
      </w:r>
      <w:r w:rsidR="0095181A" w:rsidRPr="00521690">
        <w:t xml:space="preserve">upkeep, security, </w:t>
      </w:r>
      <w:r w:rsidRPr="00521690">
        <w:t xml:space="preserve">and reliable operation of </w:t>
      </w:r>
      <w:r w:rsidR="0095181A" w:rsidRPr="00521690">
        <w:t xml:space="preserve">multi-user </w:t>
      </w:r>
      <w:r w:rsidRPr="00521690">
        <w:t>computer systems</w:t>
      </w:r>
      <w:r w:rsidR="0095181A" w:rsidRPr="00521690">
        <w:t xml:space="preserve"> and other IT infrastructure components</w:t>
      </w:r>
      <w:r w:rsidRPr="00521690">
        <w:t>, such as servers</w:t>
      </w:r>
      <w:r w:rsidR="0095181A" w:rsidRPr="00521690">
        <w:t>, network storage, and firewalls</w:t>
      </w:r>
      <w:r w:rsidRPr="00521690">
        <w:t>.</w:t>
      </w:r>
      <w:r w:rsidR="0095181A" w:rsidRPr="00521690">
        <w:t xml:space="preserve"> </w:t>
      </w:r>
      <w:r w:rsidRPr="00521690">
        <w:t xml:space="preserve">Core </w:t>
      </w:r>
      <w:r w:rsidR="0095181A" w:rsidRPr="00521690">
        <w:t xml:space="preserve">System Administration </w:t>
      </w:r>
      <w:r w:rsidRPr="00521690">
        <w:t>functions include:</w:t>
      </w:r>
    </w:p>
    <w:p w14:paraId="722F5B8C" w14:textId="77777777" w:rsidR="00DA7AF9" w:rsidRPr="00521690" w:rsidRDefault="00DA7AF9" w:rsidP="00DA7AF9">
      <w:pPr>
        <w:numPr>
          <w:ilvl w:val="0"/>
          <w:numId w:val="1"/>
        </w:numPr>
        <w:spacing w:before="120"/>
        <w:ind w:hanging="360"/>
      </w:pPr>
      <w:r w:rsidRPr="00521690">
        <w:t>Business application services:</w:t>
      </w:r>
    </w:p>
    <w:p w14:paraId="2A1E93A9" w14:textId="77777777" w:rsidR="00DA7AF9" w:rsidRPr="00521690" w:rsidRDefault="00DA7AF9" w:rsidP="00DA7AF9">
      <w:pPr>
        <w:numPr>
          <w:ilvl w:val="1"/>
          <w:numId w:val="4"/>
        </w:numPr>
        <w:ind w:hanging="359"/>
      </w:pPr>
      <w:r w:rsidRPr="00521690">
        <w:t>IT strategic planning and consultation</w:t>
      </w:r>
    </w:p>
    <w:p w14:paraId="52172672" w14:textId="2579A25B" w:rsidR="00DA7AF9" w:rsidRPr="00521690" w:rsidRDefault="00A64BE3" w:rsidP="00DA7AF9">
      <w:pPr>
        <w:numPr>
          <w:ilvl w:val="1"/>
          <w:numId w:val="4"/>
        </w:numPr>
        <w:ind w:hanging="359"/>
      </w:pPr>
      <w:r w:rsidRPr="00521690">
        <w:t>S</w:t>
      </w:r>
      <w:r w:rsidR="00DA7AF9" w:rsidRPr="00521690">
        <w:t>ystem architecture</w:t>
      </w:r>
      <w:r w:rsidR="00BF2720" w:rsidRPr="00521690">
        <w:t xml:space="preserve">, solution design, and technical </w:t>
      </w:r>
      <w:r w:rsidR="00DA7AF9" w:rsidRPr="00521690">
        <w:t>implem</w:t>
      </w:r>
      <w:r w:rsidRPr="00521690">
        <w:t>entation</w:t>
      </w:r>
    </w:p>
    <w:p w14:paraId="29176325" w14:textId="396FB04D" w:rsidR="00A64BE3" w:rsidRDefault="00B55E23" w:rsidP="00DA7AF9">
      <w:pPr>
        <w:numPr>
          <w:ilvl w:val="1"/>
          <w:numId w:val="4"/>
        </w:numPr>
        <w:ind w:hanging="359"/>
      </w:pPr>
      <w:r w:rsidRPr="00521690">
        <w:t>A</w:t>
      </w:r>
      <w:r w:rsidR="00A64BE3" w:rsidRPr="00521690">
        <w:t>pplication, database and web hosting</w:t>
      </w:r>
    </w:p>
    <w:p w14:paraId="02DAA9F5" w14:textId="4E9B87AC" w:rsidR="00AC46A2" w:rsidRPr="00521690" w:rsidRDefault="00AA5C80" w:rsidP="00DA7AF9">
      <w:pPr>
        <w:numPr>
          <w:ilvl w:val="1"/>
          <w:numId w:val="4"/>
        </w:numPr>
        <w:ind w:hanging="359"/>
      </w:pPr>
      <w:r>
        <w:t>System maintenance and support services</w:t>
      </w:r>
    </w:p>
    <w:p w14:paraId="0EB436F3" w14:textId="7027A548" w:rsidR="00182481" w:rsidRPr="00521690" w:rsidRDefault="00A64BE3" w:rsidP="0072411C">
      <w:pPr>
        <w:numPr>
          <w:ilvl w:val="0"/>
          <w:numId w:val="1"/>
        </w:numPr>
        <w:spacing w:before="120"/>
        <w:ind w:hanging="360"/>
      </w:pPr>
      <w:r w:rsidRPr="00521690">
        <w:t xml:space="preserve">IT </w:t>
      </w:r>
      <w:r w:rsidR="00AA5C80">
        <w:t xml:space="preserve">liaison and </w:t>
      </w:r>
      <w:r w:rsidRPr="00521690">
        <w:t>v</w:t>
      </w:r>
      <w:r w:rsidR="00DA7AF9" w:rsidRPr="00521690">
        <w:t xml:space="preserve">endor </w:t>
      </w:r>
      <w:r w:rsidR="00182481" w:rsidRPr="00521690">
        <w:t>management</w:t>
      </w:r>
      <w:r w:rsidR="0072411C" w:rsidRPr="00521690">
        <w:t>:</w:t>
      </w:r>
    </w:p>
    <w:p w14:paraId="276BD3CA" w14:textId="30D55442" w:rsidR="00AA5C80" w:rsidRDefault="00AA5C80" w:rsidP="00182481">
      <w:pPr>
        <w:numPr>
          <w:ilvl w:val="1"/>
          <w:numId w:val="4"/>
        </w:numPr>
        <w:ind w:hanging="359"/>
      </w:pPr>
      <w:r>
        <w:t>Coordinate IT service delivery across multiple on- and off-campus providers</w:t>
      </w:r>
    </w:p>
    <w:p w14:paraId="29979D93" w14:textId="6EA8C2B3" w:rsidR="0072411C" w:rsidRPr="00521690" w:rsidRDefault="0072411C" w:rsidP="00182481">
      <w:pPr>
        <w:numPr>
          <w:ilvl w:val="1"/>
          <w:numId w:val="4"/>
        </w:numPr>
        <w:ind w:hanging="359"/>
      </w:pPr>
      <w:r w:rsidRPr="00521690">
        <w:t>Assist business units with product and vendor selection</w:t>
      </w:r>
    </w:p>
    <w:p w14:paraId="4EC5875A" w14:textId="77777777" w:rsidR="0072411C" w:rsidRPr="00521690" w:rsidRDefault="0072411C" w:rsidP="0072411C">
      <w:pPr>
        <w:numPr>
          <w:ilvl w:val="1"/>
          <w:numId w:val="4"/>
        </w:numPr>
        <w:ind w:hanging="359"/>
      </w:pPr>
      <w:r w:rsidRPr="00521690">
        <w:t>Align vendor efforts with business unit requirements, initiatives, and future plans</w:t>
      </w:r>
    </w:p>
    <w:p w14:paraId="4D647854" w14:textId="2C39C78F" w:rsidR="00182481" w:rsidRPr="00521690" w:rsidRDefault="0072411C" w:rsidP="00182481">
      <w:pPr>
        <w:numPr>
          <w:ilvl w:val="1"/>
          <w:numId w:val="4"/>
        </w:numPr>
        <w:ind w:hanging="359"/>
      </w:pPr>
      <w:r w:rsidRPr="00521690">
        <w:t xml:space="preserve">Securely manage appropriate </w:t>
      </w:r>
      <w:r w:rsidR="00182481" w:rsidRPr="00521690">
        <w:t xml:space="preserve">vendor access </w:t>
      </w:r>
      <w:r w:rsidRPr="00521690">
        <w:t>to business systems</w:t>
      </w:r>
    </w:p>
    <w:p w14:paraId="0378E4C2" w14:textId="1DD80C16" w:rsidR="00CD1D14" w:rsidRPr="00521690" w:rsidRDefault="00CD1D14" w:rsidP="00DA7AF9">
      <w:pPr>
        <w:numPr>
          <w:ilvl w:val="0"/>
          <w:numId w:val="1"/>
        </w:numPr>
        <w:spacing w:before="120"/>
        <w:ind w:hanging="360"/>
      </w:pPr>
      <w:r w:rsidRPr="00521690">
        <w:t>IT infrastructure management:</w:t>
      </w:r>
    </w:p>
    <w:p w14:paraId="4FB4F315" w14:textId="52AACD79" w:rsidR="00B55E23" w:rsidRPr="00521690" w:rsidRDefault="00453BF4" w:rsidP="00DA5926">
      <w:pPr>
        <w:numPr>
          <w:ilvl w:val="1"/>
          <w:numId w:val="4"/>
        </w:numPr>
        <w:ind w:hanging="359"/>
      </w:pPr>
      <w:r w:rsidRPr="00521690">
        <w:t xml:space="preserve">Design, implement and </w:t>
      </w:r>
      <w:r w:rsidR="00B55E23" w:rsidRPr="00521690">
        <w:t xml:space="preserve">maintain </w:t>
      </w:r>
      <w:r w:rsidRPr="00521690">
        <w:t>shared</w:t>
      </w:r>
      <w:r w:rsidR="00B55E23" w:rsidRPr="00521690">
        <w:t xml:space="preserve"> </w:t>
      </w:r>
      <w:r w:rsidRPr="00521690">
        <w:t xml:space="preserve">IT services and </w:t>
      </w:r>
      <w:r w:rsidR="00B55E23" w:rsidRPr="00521690">
        <w:t xml:space="preserve">infrastructure </w:t>
      </w:r>
    </w:p>
    <w:p w14:paraId="5653D60E" w14:textId="47AC7E68" w:rsidR="00453BF4" w:rsidRPr="00521690" w:rsidRDefault="00453BF4" w:rsidP="00DA5926">
      <w:pPr>
        <w:numPr>
          <w:ilvl w:val="1"/>
          <w:numId w:val="4"/>
        </w:numPr>
        <w:ind w:hanging="359"/>
      </w:pPr>
      <w:r w:rsidRPr="00521690">
        <w:t xml:space="preserve">Manage </w:t>
      </w:r>
      <w:r w:rsidR="004213DB">
        <w:t>I</w:t>
      </w:r>
      <w:r w:rsidRPr="00521690">
        <w:t>TS computing sites and IT colocation facilities</w:t>
      </w:r>
    </w:p>
    <w:p w14:paraId="727ED586" w14:textId="361B1733" w:rsidR="00B55E23" w:rsidRPr="00521690" w:rsidRDefault="00B55E23" w:rsidP="00DA5926">
      <w:pPr>
        <w:numPr>
          <w:ilvl w:val="1"/>
          <w:numId w:val="4"/>
        </w:numPr>
        <w:ind w:hanging="359"/>
      </w:pPr>
      <w:r w:rsidRPr="00521690">
        <w:t xml:space="preserve">Provide and </w:t>
      </w:r>
      <w:r w:rsidR="00453BF4" w:rsidRPr="00521690">
        <w:t>administer</w:t>
      </w:r>
      <w:r w:rsidRPr="00521690">
        <w:t xml:space="preserve"> virtual and physical servers</w:t>
      </w:r>
    </w:p>
    <w:p w14:paraId="20C43152" w14:textId="77777777" w:rsidR="005474DF" w:rsidRDefault="00453BF4" w:rsidP="005474DF">
      <w:pPr>
        <w:numPr>
          <w:ilvl w:val="1"/>
          <w:numId w:val="4"/>
        </w:numPr>
        <w:ind w:hanging="359"/>
      </w:pPr>
      <w:r w:rsidRPr="00521690">
        <w:t>Manage enterprise data storage (database and network file services)</w:t>
      </w:r>
    </w:p>
    <w:p w14:paraId="0760C5C0" w14:textId="09FB87B3" w:rsidR="00453BF4" w:rsidRPr="00521690" w:rsidRDefault="005474DF" w:rsidP="005474DF">
      <w:pPr>
        <w:numPr>
          <w:ilvl w:val="1"/>
          <w:numId w:val="4"/>
        </w:numPr>
        <w:ind w:hanging="359"/>
      </w:pPr>
      <w:r>
        <w:t xml:space="preserve">Ensure </w:t>
      </w:r>
      <w:r w:rsidRPr="00521690">
        <w:t xml:space="preserve">security and </w:t>
      </w:r>
      <w:r>
        <w:t>IT policy compliance for managed systems</w:t>
      </w:r>
      <w:r w:rsidRPr="005474DF">
        <w:t xml:space="preserve"> </w:t>
      </w:r>
      <w:r>
        <w:t>and data</w:t>
      </w:r>
    </w:p>
    <w:p w14:paraId="581E0ADB" w14:textId="310DE8A5" w:rsidR="0095181A" w:rsidRPr="00521690" w:rsidRDefault="0095181A" w:rsidP="0095181A">
      <w:pPr>
        <w:numPr>
          <w:ilvl w:val="0"/>
          <w:numId w:val="1"/>
        </w:numPr>
        <w:spacing w:before="120"/>
        <w:ind w:hanging="360"/>
      </w:pPr>
      <w:r w:rsidRPr="00521690">
        <w:t>Network connectivity:</w:t>
      </w:r>
    </w:p>
    <w:p w14:paraId="49C32A34" w14:textId="3F952972" w:rsidR="0095181A" w:rsidRPr="00521690" w:rsidRDefault="00547CE2" w:rsidP="00514D95">
      <w:pPr>
        <w:numPr>
          <w:ilvl w:val="1"/>
          <w:numId w:val="4"/>
        </w:numPr>
        <w:ind w:hanging="359"/>
      </w:pPr>
      <w:r w:rsidRPr="00521690">
        <w:t>Manage</w:t>
      </w:r>
      <w:r w:rsidR="006E3FBC" w:rsidRPr="00521690">
        <w:t xml:space="preserve"> internet connectivity from the desktop to the campus network</w:t>
      </w:r>
    </w:p>
    <w:p w14:paraId="1F8AF155" w14:textId="7C5856D3" w:rsidR="0095181A" w:rsidRPr="00521690" w:rsidRDefault="00453BF4" w:rsidP="00514D95">
      <w:pPr>
        <w:numPr>
          <w:ilvl w:val="1"/>
          <w:numId w:val="4"/>
        </w:numPr>
        <w:ind w:hanging="359"/>
      </w:pPr>
      <w:r w:rsidRPr="00521690">
        <w:t>Deploy, configure and maintain network firewalls</w:t>
      </w:r>
    </w:p>
    <w:p w14:paraId="6D7641D6" w14:textId="085D0C93" w:rsidR="0095181A" w:rsidRPr="00521690" w:rsidRDefault="00453BF4" w:rsidP="0095181A">
      <w:pPr>
        <w:numPr>
          <w:ilvl w:val="1"/>
          <w:numId w:val="4"/>
        </w:numPr>
        <w:ind w:hanging="359"/>
      </w:pPr>
      <w:r w:rsidRPr="00521690">
        <w:t xml:space="preserve">Provide </w:t>
      </w:r>
      <w:r w:rsidR="00CB3957" w:rsidRPr="00521690">
        <w:t>secure</w:t>
      </w:r>
      <w:r w:rsidRPr="00521690">
        <w:t xml:space="preserve"> r</w:t>
      </w:r>
      <w:r w:rsidR="0095181A" w:rsidRPr="00521690">
        <w:t>emote access services, including terminal servers (both general purpose and line-of-business) and Virtual Private Network (VPN)</w:t>
      </w:r>
    </w:p>
    <w:p w14:paraId="03D4C6E2" w14:textId="089B649B" w:rsidR="00475E38" w:rsidRPr="00521690" w:rsidRDefault="005474DF" w:rsidP="00CD1D14">
      <w:pPr>
        <w:numPr>
          <w:ilvl w:val="0"/>
          <w:numId w:val="1"/>
        </w:numPr>
        <w:spacing w:before="120"/>
        <w:ind w:hanging="360"/>
      </w:pPr>
      <w:r>
        <w:t>Business c</w:t>
      </w:r>
      <w:r w:rsidR="00502049" w:rsidRPr="00521690">
        <w:t>ontinuity</w:t>
      </w:r>
      <w:r w:rsidR="00A64BE3" w:rsidRPr="00521690">
        <w:t xml:space="preserve"> </w:t>
      </w:r>
      <w:r w:rsidR="00CB3957" w:rsidRPr="00521690">
        <w:t xml:space="preserve">and </w:t>
      </w:r>
      <w:r>
        <w:t xml:space="preserve">disaster </w:t>
      </w:r>
      <w:r w:rsidR="00CB3957" w:rsidRPr="00521690">
        <w:t>recovery</w:t>
      </w:r>
      <w:r w:rsidR="00CD1D14" w:rsidRPr="00521690">
        <w:t>:</w:t>
      </w:r>
    </w:p>
    <w:p w14:paraId="580A5410" w14:textId="2B2D9045" w:rsidR="00CB3957" w:rsidRPr="00521690" w:rsidRDefault="00CB3957" w:rsidP="00CB3957">
      <w:pPr>
        <w:numPr>
          <w:ilvl w:val="1"/>
          <w:numId w:val="4"/>
        </w:numPr>
        <w:ind w:hanging="359"/>
      </w:pPr>
      <w:r w:rsidRPr="00521690">
        <w:t>Service monitoring</w:t>
      </w:r>
      <w:r w:rsidR="00521690" w:rsidRPr="00521690">
        <w:t xml:space="preserve">, </w:t>
      </w:r>
      <w:r w:rsidR="005474DF" w:rsidRPr="00521690">
        <w:t>performance management</w:t>
      </w:r>
      <w:r w:rsidR="005474DF">
        <w:t xml:space="preserve"> and</w:t>
      </w:r>
      <w:r w:rsidR="005474DF" w:rsidRPr="00521690">
        <w:t xml:space="preserve"> </w:t>
      </w:r>
      <w:r w:rsidR="005474DF">
        <w:t>incident response</w:t>
      </w:r>
    </w:p>
    <w:p w14:paraId="47BFDB54" w14:textId="7193AEE0" w:rsidR="00547CE2" w:rsidRPr="00521690" w:rsidRDefault="00521690" w:rsidP="00521690">
      <w:pPr>
        <w:numPr>
          <w:ilvl w:val="1"/>
          <w:numId w:val="4"/>
        </w:numPr>
        <w:ind w:hanging="359"/>
      </w:pPr>
      <w:r w:rsidRPr="00521690">
        <w:t>A</w:t>
      </w:r>
      <w:r w:rsidR="0072411C" w:rsidRPr="00521690">
        <w:t xml:space="preserve">pplication </w:t>
      </w:r>
      <w:r w:rsidRPr="00521690">
        <w:t xml:space="preserve">and data </w:t>
      </w:r>
      <w:r w:rsidR="0072411C" w:rsidRPr="00521690">
        <w:t>backup, r</w:t>
      </w:r>
      <w:r w:rsidRPr="00521690">
        <w:t>ecovery, and fail-over services</w:t>
      </w:r>
      <w:r w:rsidRPr="00521690">
        <w:br/>
      </w:r>
      <w:r w:rsidR="00CD1D14" w:rsidRPr="00521690">
        <w:rPr>
          <w:i/>
          <w:sz w:val="16"/>
          <w:szCs w:val="16"/>
        </w:rPr>
        <w:t>Note: i</w:t>
      </w:r>
      <w:r w:rsidR="00F60674" w:rsidRPr="00521690">
        <w:rPr>
          <w:i/>
          <w:sz w:val="16"/>
          <w:szCs w:val="16"/>
        </w:rPr>
        <w:t xml:space="preserve">ndividual </w:t>
      </w:r>
      <w:r w:rsidR="00CD1D14" w:rsidRPr="00521690">
        <w:rPr>
          <w:i/>
          <w:sz w:val="16"/>
          <w:szCs w:val="16"/>
        </w:rPr>
        <w:t xml:space="preserve">user </w:t>
      </w:r>
      <w:r w:rsidR="00F60674" w:rsidRPr="00521690">
        <w:rPr>
          <w:i/>
          <w:sz w:val="16"/>
          <w:szCs w:val="16"/>
        </w:rPr>
        <w:t>workstations are not backed up, and should not be used for local data storage.</w:t>
      </w:r>
    </w:p>
    <w:p w14:paraId="5F6A1893" w14:textId="7053EFA6" w:rsidR="00960BE3" w:rsidRPr="00521690" w:rsidRDefault="00960BE3" w:rsidP="000037AB">
      <w:pPr>
        <w:pStyle w:val="Heading1"/>
        <w:spacing w:before="360" w:after="120"/>
      </w:pPr>
      <w:bookmarkStart w:id="5" w:name="h.ifhtzl3w65yy" w:colFirst="0" w:colLast="0"/>
      <w:bookmarkEnd w:id="5"/>
      <w:r w:rsidRPr="00521690">
        <w:t>Estimated Cost</w:t>
      </w:r>
    </w:p>
    <w:p w14:paraId="504652C1" w14:textId="0DBFEE92" w:rsidR="00CD77C7" w:rsidRDefault="002078CD" w:rsidP="00960BE3">
      <w:r>
        <w:t xml:space="preserve">For 2014-15 </w:t>
      </w:r>
      <w:r w:rsidR="00534EEC">
        <w:t>IT Services</w:t>
      </w:r>
      <w:r w:rsidR="00CD77C7">
        <w:t xml:space="preserve"> is supported through two distinct mechanisms and fund types.</w:t>
      </w:r>
      <w:r w:rsidR="001B6D4B">
        <w:t xml:space="preserve"> </w:t>
      </w:r>
      <w:r w:rsidR="00CD77C7">
        <w:t xml:space="preserve">General Funds allocated from the Vice Chancellor’s office </w:t>
      </w:r>
      <w:r>
        <w:t>supports services provided to core</w:t>
      </w:r>
      <w:r w:rsidR="004213DB">
        <w:t>-</w:t>
      </w:r>
      <w:r>
        <w:t>funded activities.</w:t>
      </w:r>
      <w:r w:rsidR="001B6D4B">
        <w:t xml:space="preserve"> </w:t>
      </w:r>
      <w:r>
        <w:t xml:space="preserve">Support provided to non-core activities is paid for by the </w:t>
      </w:r>
      <w:r w:rsidR="008C1489">
        <w:t>partner</w:t>
      </w:r>
      <w:r>
        <w:t xml:space="preserve"> based upon a pro-rata distribution of expenses based upon the level of non-core activity in each unit. </w:t>
      </w:r>
    </w:p>
    <w:p w14:paraId="03D4C6EC" w14:textId="1A0DA749" w:rsidR="00475E38" w:rsidRPr="00521690" w:rsidRDefault="006E3FBC" w:rsidP="00FF73B3">
      <w:pPr>
        <w:pStyle w:val="Heading1"/>
        <w:spacing w:before="360" w:after="120"/>
      </w:pPr>
      <w:bookmarkStart w:id="6" w:name="h.1pg9b71s3tqk" w:colFirst="0" w:colLast="0"/>
      <w:bookmarkStart w:id="7" w:name="h.m0eda827w3zt" w:colFirst="0" w:colLast="0"/>
      <w:bookmarkEnd w:id="6"/>
      <w:bookmarkEnd w:id="7"/>
      <w:r w:rsidRPr="00521690">
        <w:t>Support Objectives</w:t>
      </w:r>
    </w:p>
    <w:p w14:paraId="03D4C6ED" w14:textId="77777777" w:rsidR="00475E38" w:rsidRPr="00521690" w:rsidRDefault="006E3FBC" w:rsidP="000037AB">
      <w:pPr>
        <w:pStyle w:val="Heading2"/>
        <w:spacing w:before="240" w:after="120"/>
      </w:pPr>
      <w:bookmarkStart w:id="8" w:name="h.cu4705g9vgqy" w:colFirst="0" w:colLast="0"/>
      <w:bookmarkEnd w:id="8"/>
      <w:r w:rsidRPr="00521690">
        <w:t>Priority Classification Matrix</w:t>
      </w:r>
    </w:p>
    <w:p w14:paraId="468665AB" w14:textId="76A2818E" w:rsidR="006E3FBC" w:rsidRPr="00521690" w:rsidRDefault="006E3FBC" w:rsidP="006E3FBC">
      <w:pPr>
        <w:spacing w:before="120" w:after="120"/>
      </w:pPr>
      <w:bookmarkStart w:id="9" w:name="h.jec4sfnb9lf9" w:colFirst="0" w:colLast="0"/>
      <w:bookmarkEnd w:id="9"/>
      <w:r w:rsidRPr="00521690">
        <w:t>Service requests will be classified based upon the required response, using a priority scheme defined in terms of business impact.</w:t>
      </w:r>
      <w:r w:rsidR="00E13D2E" w:rsidRPr="00521690">
        <w:t xml:space="preserve"> </w:t>
      </w:r>
      <w:r w:rsidRPr="00521690">
        <w:t xml:space="preserve">In the table below, both general descriptions and examples of real incidents are provided to help illustrate the types of events that define each priority level. </w:t>
      </w:r>
    </w:p>
    <w:tbl>
      <w:tblPr>
        <w:tblStyle w:val="TableGrid"/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4680"/>
        <w:gridCol w:w="4590"/>
      </w:tblGrid>
      <w:tr w:rsidR="006E3FBC" w:rsidRPr="00521690" w14:paraId="749EDE69" w14:textId="77777777" w:rsidTr="006E3FB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724E5" w14:textId="77777777" w:rsidR="006E3FBC" w:rsidRPr="00521690" w:rsidRDefault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Priority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4F3285" w14:textId="77777777" w:rsidR="006E3FBC" w:rsidRPr="00521690" w:rsidRDefault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Description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1DD2E" w14:textId="77777777" w:rsidR="006E3FBC" w:rsidRPr="00521690" w:rsidRDefault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Example</w:t>
            </w:r>
          </w:p>
        </w:tc>
      </w:tr>
      <w:tr w:rsidR="006E3FBC" w:rsidRPr="00521690" w14:paraId="2998BB19" w14:textId="77777777" w:rsidTr="006E3FB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64E6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DAF" w14:textId="77777777" w:rsidR="006E3FBC" w:rsidRPr="00521690" w:rsidRDefault="006E3FBC">
            <w:pPr>
              <w:ind w:left="-18"/>
              <w:contextualSpacing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Incident - University Mission-Critical</w:t>
            </w:r>
          </w:p>
          <w:p w14:paraId="1DC069E9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Entire site loss or denial of service</w:t>
            </w:r>
          </w:p>
          <w:p w14:paraId="79ABC01F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Mission-critical core application not functional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531B" w14:textId="1831F639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 xml:space="preserve">Complete loss of </w:t>
            </w:r>
            <w:r w:rsidR="00FF73B3">
              <w:rPr>
                <w:rFonts w:asciiTheme="minorHAnsi" w:hAnsiTheme="minorHAnsi"/>
                <w:szCs w:val="18"/>
              </w:rPr>
              <w:t>environmental alarm monitoring</w:t>
            </w:r>
            <w:r w:rsidRPr="00521690">
              <w:rPr>
                <w:rFonts w:asciiTheme="minorHAnsi" w:hAnsiTheme="minorHAnsi"/>
                <w:szCs w:val="18"/>
              </w:rPr>
              <w:t xml:space="preserve"> system</w:t>
            </w:r>
          </w:p>
          <w:p w14:paraId="20DF1797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Central system infected by virus with rapid infection of desktops imminent</w:t>
            </w:r>
          </w:p>
        </w:tc>
      </w:tr>
      <w:tr w:rsidR="006E3FBC" w:rsidRPr="00521690" w14:paraId="1B86AF25" w14:textId="77777777" w:rsidTr="006E3FB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D3F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E872" w14:textId="77777777" w:rsidR="006E3FBC" w:rsidRPr="00521690" w:rsidRDefault="006E3FBC">
            <w:pPr>
              <w:ind w:left="-18"/>
              <w:contextualSpacing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 xml:space="preserve">Incident - Business Unit Critical </w:t>
            </w:r>
          </w:p>
          <w:p w14:paraId="73FF4017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Department loss or denial of service</w:t>
            </w:r>
          </w:p>
          <w:p w14:paraId="27F5BB02" w14:textId="4EC27D86" w:rsidR="006E3FBC" w:rsidRPr="00521690" w:rsidRDefault="006E3FBC" w:rsidP="0084714E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Business unit core application not functional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0FCC" w14:textId="149579E1" w:rsidR="006E3FBC" w:rsidRPr="00521690" w:rsidRDefault="007F42D1" w:rsidP="006E3FBC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Complete loss of departmental transaction database</w:t>
            </w:r>
          </w:p>
          <w:p w14:paraId="31AED74F" w14:textId="28B8D8D6" w:rsidR="006E3FBC" w:rsidRPr="00521690" w:rsidRDefault="007F42D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 xml:space="preserve">Police </w:t>
            </w:r>
            <w:r w:rsidR="00ED7C28" w:rsidRPr="00521690">
              <w:rPr>
                <w:rFonts w:asciiTheme="minorHAnsi" w:hAnsiTheme="minorHAnsi"/>
                <w:szCs w:val="18"/>
              </w:rPr>
              <w:t xml:space="preserve">department unable to access </w:t>
            </w:r>
            <w:r w:rsidRPr="00521690">
              <w:rPr>
                <w:rFonts w:asciiTheme="minorHAnsi" w:hAnsiTheme="minorHAnsi"/>
                <w:szCs w:val="18"/>
              </w:rPr>
              <w:t>incident management system</w:t>
            </w:r>
          </w:p>
        </w:tc>
      </w:tr>
      <w:tr w:rsidR="006E3FBC" w:rsidRPr="00521690" w14:paraId="739973DE" w14:textId="77777777" w:rsidTr="006E3FB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CFD2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79AA" w14:textId="77777777" w:rsidR="006E3FBC" w:rsidRPr="00521690" w:rsidRDefault="006E3FBC">
            <w:pPr>
              <w:ind w:left="-18"/>
              <w:contextualSpacing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Incident - Business Unit Process Efficiency</w:t>
            </w:r>
          </w:p>
          <w:p w14:paraId="07964873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Department experiencing intermittent service or degradation in quality</w:t>
            </w:r>
          </w:p>
          <w:p w14:paraId="2B662784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Single critical user experiencing loss of functionality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AE3A" w14:textId="3644654E" w:rsidR="006E3FBC" w:rsidRPr="00521690" w:rsidRDefault="00ED7C28" w:rsidP="006E3FB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Facilities able to access Maximo but experiencing slow response time when printing work orders</w:t>
            </w:r>
          </w:p>
          <w:p w14:paraId="60568E2E" w14:textId="77777777" w:rsidR="006E3FBC" w:rsidRPr="00521690" w:rsidRDefault="006E3FBC" w:rsidP="006E3FB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Department head unable to access email</w:t>
            </w:r>
          </w:p>
        </w:tc>
      </w:tr>
      <w:tr w:rsidR="006E3FBC" w:rsidRPr="00521690" w14:paraId="11B3F9E8" w14:textId="77777777" w:rsidTr="006E3FB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00D6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EEE1" w14:textId="77777777" w:rsidR="006E3FBC" w:rsidRPr="00521690" w:rsidRDefault="006E3FBC">
            <w:pPr>
              <w:ind w:left="-18"/>
              <w:contextualSpacing/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Incident - User Process Efficiency</w:t>
            </w:r>
          </w:p>
          <w:p w14:paraId="110BFF1D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Individual user experiencing problems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B90E" w14:textId="77777777" w:rsidR="006E3FBC" w:rsidRPr="00521690" w:rsidRDefault="006E3FBC" w:rsidP="006E3FBC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Bug affecting a single user, but able to process transactions</w:t>
            </w:r>
          </w:p>
          <w:p w14:paraId="7836066E" w14:textId="78EF24EB" w:rsidR="006E3FBC" w:rsidRPr="00521690" w:rsidRDefault="006E3FBC" w:rsidP="006E3FBC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 xml:space="preserve">Single user </w:t>
            </w:r>
            <w:r w:rsidR="00A054DB" w:rsidRPr="00521690">
              <w:rPr>
                <w:rFonts w:asciiTheme="minorHAnsi" w:hAnsiTheme="minorHAnsi"/>
                <w:szCs w:val="18"/>
              </w:rPr>
              <w:t>unable to access email</w:t>
            </w:r>
          </w:p>
          <w:p w14:paraId="4BA19A94" w14:textId="77777777" w:rsidR="006E3FBC" w:rsidRPr="00521690" w:rsidRDefault="006E3FBC" w:rsidP="006E3FBC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User unable to print to network printer</w:t>
            </w:r>
          </w:p>
        </w:tc>
      </w:tr>
    </w:tbl>
    <w:p w14:paraId="03D4C6EF" w14:textId="3C5B031C" w:rsidR="00475E38" w:rsidRPr="00521690" w:rsidRDefault="006E3FBC" w:rsidP="000037AB">
      <w:pPr>
        <w:pStyle w:val="Heading2"/>
        <w:spacing w:before="240" w:after="120"/>
      </w:pPr>
      <w:r w:rsidRPr="00521690">
        <w:t>Operational Objectives</w:t>
      </w:r>
      <w:r w:rsidR="002B16AC" w:rsidRPr="00521690">
        <w:t xml:space="preserve"> – Incident Response</w:t>
      </w:r>
    </w:p>
    <w:p w14:paraId="0C70DBDD" w14:textId="79F50923" w:rsidR="006E3FBC" w:rsidRPr="00521690" w:rsidRDefault="006E3FBC" w:rsidP="006E3FBC">
      <w:pPr>
        <w:spacing w:before="120" w:after="120"/>
      </w:pPr>
      <w:bookmarkStart w:id="10" w:name="h.ywzqmlv91yno" w:colFirst="0" w:colLast="0"/>
      <w:bookmarkEnd w:id="10"/>
      <w:r w:rsidRPr="00521690">
        <w:t xml:space="preserve">Using these descriptions, </w:t>
      </w:r>
      <w:r w:rsidR="00534EEC">
        <w:t>IT Services</w:t>
      </w:r>
      <w:r w:rsidRPr="00521690">
        <w:t xml:space="preserve"> </w:t>
      </w:r>
      <w:r w:rsidR="00EB2AC6" w:rsidRPr="00521690">
        <w:t>and supported</w:t>
      </w:r>
      <w:r w:rsidR="00544D67" w:rsidRPr="00521690">
        <w:t xml:space="preserve"> </w:t>
      </w:r>
      <w:r w:rsidRPr="00521690">
        <w:t>organizations have agreed to the following operational objectives to ensure a high level of customer success: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7"/>
        <w:gridCol w:w="4006"/>
        <w:gridCol w:w="4565"/>
      </w:tblGrid>
      <w:tr w:rsidR="006E3FBC" w:rsidRPr="00521690" w14:paraId="20549645" w14:textId="77777777" w:rsidTr="00544D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F77FD" w14:textId="06778B16" w:rsidR="006E3FBC" w:rsidRPr="00521690" w:rsidRDefault="006E3FBC" w:rsidP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 xml:space="preserve">Priority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B026C" w14:textId="77777777" w:rsidR="006E3FBC" w:rsidRPr="00521690" w:rsidRDefault="006E3FBC" w:rsidP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Restoration Time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8B716" w14:textId="0325D3CF" w:rsidR="006E3FBC" w:rsidRPr="00521690" w:rsidRDefault="006E3FBC" w:rsidP="00FF73B3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Update Time</w:t>
            </w:r>
            <w:r w:rsidR="00FF73B3">
              <w:rPr>
                <w:rFonts w:asciiTheme="minorHAnsi" w:hAnsiTheme="minorHAnsi"/>
                <w:b/>
                <w:szCs w:val="18"/>
              </w:rPr>
              <w:t xml:space="preserve"> </w:t>
            </w:r>
            <w:r w:rsidR="00FF73B3" w:rsidRPr="00FF73B3">
              <w:rPr>
                <w:rFonts w:asciiTheme="minorHAnsi" w:hAnsiTheme="minorHAnsi"/>
                <w:sz w:val="16"/>
                <w:szCs w:val="18"/>
              </w:rPr>
              <w:t xml:space="preserve">(method </w:t>
            </w:r>
            <w:r w:rsidR="00FF73B3">
              <w:rPr>
                <w:rFonts w:asciiTheme="minorHAnsi" w:hAnsiTheme="minorHAnsi"/>
                <w:sz w:val="16"/>
                <w:szCs w:val="18"/>
              </w:rPr>
              <w:t>based on</w:t>
            </w:r>
            <w:r w:rsidR="00FF73B3" w:rsidRPr="00FF73B3">
              <w:rPr>
                <w:rFonts w:asciiTheme="minorHAnsi" w:hAnsiTheme="minorHAnsi"/>
                <w:sz w:val="16"/>
                <w:szCs w:val="18"/>
              </w:rPr>
              <w:t xml:space="preserve"> incident </w:t>
            </w:r>
            <w:r w:rsidR="00FF73B3">
              <w:rPr>
                <w:rFonts w:asciiTheme="minorHAnsi" w:hAnsiTheme="minorHAnsi"/>
                <w:sz w:val="16"/>
                <w:szCs w:val="18"/>
              </w:rPr>
              <w:t>requirements</w:t>
            </w:r>
            <w:r w:rsidR="00FF73B3" w:rsidRPr="00FF73B3">
              <w:rPr>
                <w:rFonts w:asciiTheme="minorHAnsi" w:hAnsiTheme="minorHAnsi"/>
                <w:sz w:val="16"/>
                <w:szCs w:val="18"/>
              </w:rPr>
              <w:t>)</w:t>
            </w:r>
          </w:p>
        </w:tc>
      </w:tr>
      <w:tr w:rsidR="006E3FBC" w:rsidRPr="00521690" w14:paraId="77446C63" w14:textId="77777777" w:rsidTr="00544D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8F49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</w:rPr>
            </w:pPr>
            <w:r w:rsidRPr="00521690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288" w14:textId="77777777" w:rsidR="006E3FBC" w:rsidRPr="00521690" w:rsidRDefault="006E3FBC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4 Hours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9B2B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30 minutes initially</w:t>
            </w:r>
          </w:p>
          <w:p w14:paraId="68AAB090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After initial status update, as per the next expected update</w:t>
            </w:r>
          </w:p>
        </w:tc>
      </w:tr>
      <w:tr w:rsidR="006E3FBC" w:rsidRPr="00521690" w14:paraId="1E336B69" w14:textId="77777777" w:rsidTr="00544D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F745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</w:rPr>
            </w:pPr>
            <w:r w:rsidRPr="00521690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DBB8" w14:textId="77777777" w:rsidR="006E3FBC" w:rsidRPr="00521690" w:rsidRDefault="006E3FBC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10 Business Hours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10E2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30 minutes initially</w:t>
            </w:r>
          </w:p>
          <w:p w14:paraId="6CC6B5A5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After initial status update, as per the next expected update</w:t>
            </w:r>
          </w:p>
        </w:tc>
      </w:tr>
      <w:tr w:rsidR="006E3FBC" w:rsidRPr="00521690" w14:paraId="5C581746" w14:textId="77777777" w:rsidTr="00544D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6759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</w:rPr>
            </w:pPr>
            <w:r w:rsidRPr="00521690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90C2" w14:textId="003C62C2" w:rsidR="006E3FBC" w:rsidRPr="00521690" w:rsidRDefault="006E3FBC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3 Business Days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AA3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Initial update within 2 hours after acknowledgement</w:t>
            </w:r>
          </w:p>
          <w:p w14:paraId="01635F9F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Additional status updates, as per the next expected update</w:t>
            </w:r>
          </w:p>
        </w:tc>
      </w:tr>
      <w:tr w:rsidR="006E3FBC" w:rsidRPr="00521690" w14:paraId="22F5A439" w14:textId="77777777" w:rsidTr="00544D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C155" w14:textId="77777777" w:rsidR="006E3FBC" w:rsidRPr="00521690" w:rsidRDefault="006E3FBC">
            <w:pPr>
              <w:jc w:val="center"/>
              <w:rPr>
                <w:rFonts w:asciiTheme="minorHAnsi" w:hAnsiTheme="minorHAnsi"/>
                <w:b/>
              </w:rPr>
            </w:pPr>
            <w:r w:rsidRPr="00521690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A436" w14:textId="2C89890B" w:rsidR="006E3FBC" w:rsidRPr="00521690" w:rsidRDefault="00A054DB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4</w:t>
            </w:r>
            <w:r w:rsidR="006E3FBC" w:rsidRPr="00521690">
              <w:rPr>
                <w:rFonts w:asciiTheme="minorHAnsi" w:hAnsiTheme="minorHAnsi"/>
              </w:rPr>
              <w:t xml:space="preserve"> Business Days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6648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Initial update within 1 business day after acknowledgement</w:t>
            </w:r>
          </w:p>
          <w:p w14:paraId="77DAE0F9" w14:textId="77777777" w:rsidR="006E3FBC" w:rsidRPr="00521690" w:rsidRDefault="006E3FBC" w:rsidP="006E3FB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Cs w:val="18"/>
              </w:rPr>
            </w:pPr>
            <w:r w:rsidRPr="00521690">
              <w:rPr>
                <w:rFonts w:asciiTheme="minorHAnsi" w:hAnsiTheme="minorHAnsi"/>
                <w:szCs w:val="18"/>
              </w:rPr>
              <w:t>Additional status updates, as per the next expected update</w:t>
            </w:r>
          </w:p>
        </w:tc>
      </w:tr>
    </w:tbl>
    <w:p w14:paraId="1F008D2B" w14:textId="6AD171B7" w:rsidR="002B16AC" w:rsidRPr="00521690" w:rsidRDefault="002B16AC" w:rsidP="000037AB">
      <w:pPr>
        <w:pStyle w:val="Heading2"/>
        <w:spacing w:before="240" w:after="120"/>
      </w:pPr>
      <w:r w:rsidRPr="00521690">
        <w:t xml:space="preserve">Operational Objectives – </w:t>
      </w:r>
      <w:r w:rsidR="00544D67" w:rsidRPr="00521690">
        <w:t>Service</w:t>
      </w:r>
      <w:r w:rsidRPr="00521690">
        <w:t xml:space="preserve"> Requests</w:t>
      </w:r>
    </w:p>
    <w:p w14:paraId="41A990CF" w14:textId="78AA080D" w:rsidR="0084714E" w:rsidRPr="00521690" w:rsidRDefault="00A65EA0" w:rsidP="00E83557">
      <w:pPr>
        <w:spacing w:before="120" w:after="120"/>
      </w:pPr>
      <w:r w:rsidRPr="00521690">
        <w:t>Service or c</w:t>
      </w:r>
      <w:r w:rsidR="00974E14" w:rsidRPr="00521690">
        <w:rPr>
          <w:color w:val="29303B"/>
          <w:shd w:val="clear" w:color="auto" w:fill="FFFFFF"/>
        </w:rPr>
        <w:t>hange requests are requests for modifications required in any part of the Services, Service management systems or underlying systems and components.</w:t>
      </w:r>
      <w:r w:rsidR="00E83557" w:rsidRPr="00521690">
        <w:rPr>
          <w:color w:val="29303B"/>
          <w:shd w:val="clear" w:color="auto" w:fill="FFFFFF"/>
        </w:rPr>
        <w:t xml:space="preserve"> </w:t>
      </w:r>
      <w:r w:rsidR="00544D67" w:rsidRPr="00521690">
        <w:t>Unlike an</w:t>
      </w:r>
      <w:r w:rsidR="00E83557" w:rsidRPr="00521690">
        <w:t xml:space="preserve"> incident, nothing is broken or degraded. </w:t>
      </w:r>
      <w:r w:rsidR="0084714E" w:rsidRPr="00521690">
        <w:t>Service requests are fulfilled in the order that they are received unless there is a specific business driver or impact identified by the requestor.</w:t>
      </w:r>
    </w:p>
    <w:p w14:paraId="0D239790" w14:textId="7110D5EC" w:rsidR="00E83557" w:rsidRPr="00521690" w:rsidRDefault="00E83557" w:rsidP="00E83557">
      <w:pPr>
        <w:spacing w:before="120" w:after="120"/>
      </w:pPr>
      <w:r w:rsidRPr="00521690">
        <w:t xml:space="preserve">Below are examples of common </w:t>
      </w:r>
      <w:r w:rsidR="00A65EA0" w:rsidRPr="00521690">
        <w:t>service</w:t>
      </w:r>
      <w:r w:rsidRPr="00521690">
        <w:t xml:space="preserve"> requests and the expected fulfillment times associated with each.</w:t>
      </w:r>
      <w:r w:rsidR="0002635B" w:rsidRPr="00521690">
        <w:t xml:space="preserve"> </w:t>
      </w:r>
    </w:p>
    <w:p w14:paraId="342DC2B1" w14:textId="3239E5A3" w:rsidR="00767DEB" w:rsidRPr="00521690" w:rsidRDefault="00A06E30" w:rsidP="009A297A">
      <w:pPr>
        <w:pStyle w:val="ListParagraph"/>
        <w:numPr>
          <w:ilvl w:val="0"/>
          <w:numId w:val="20"/>
        </w:numPr>
        <w:spacing w:before="120" w:after="120"/>
      </w:pPr>
      <w:r w:rsidRPr="00521690">
        <w:rPr>
          <w:b/>
        </w:rPr>
        <w:t>Desktop computer purchase</w:t>
      </w:r>
      <w:r w:rsidR="00DC04F5" w:rsidRPr="00521690">
        <w:rPr>
          <w:b/>
        </w:rPr>
        <w:t xml:space="preserve"> &amp; </w:t>
      </w:r>
      <w:r w:rsidR="006C4C7E" w:rsidRPr="00521690">
        <w:rPr>
          <w:b/>
        </w:rPr>
        <w:t>deployment</w:t>
      </w:r>
      <w:r w:rsidR="00FD4095" w:rsidRPr="00521690">
        <w:t xml:space="preserve"> -</w:t>
      </w:r>
      <w:r w:rsidR="00767DEB" w:rsidRPr="00521690">
        <w:t xml:space="preserve"> 15 business days</w:t>
      </w:r>
      <w:r w:rsidR="004213DB">
        <w:t>*</w:t>
      </w:r>
    </w:p>
    <w:p w14:paraId="2E03DAED" w14:textId="69F796D2" w:rsidR="00A06E30" w:rsidRPr="00521690" w:rsidRDefault="00A86A1F" w:rsidP="00FD5F7A">
      <w:pPr>
        <w:pStyle w:val="ListParagraph"/>
        <w:spacing w:before="120" w:after="120"/>
        <w:contextualSpacing w:val="0"/>
        <w:rPr>
          <w:color w:val="auto"/>
        </w:rPr>
      </w:pPr>
      <w:r w:rsidRPr="00521690">
        <w:rPr>
          <w:color w:val="auto"/>
        </w:rPr>
        <w:t>*</w:t>
      </w:r>
      <w:r w:rsidR="00767DEB" w:rsidRPr="00521690">
        <w:rPr>
          <w:color w:val="auto"/>
        </w:rPr>
        <w:t>Our procurement process is dependent on both our purchasing partners (SSC) and vendors to fulfill each request.</w:t>
      </w:r>
      <w:r w:rsidR="00767DEB" w:rsidRPr="00521690">
        <w:rPr>
          <w:color w:val="1F497D"/>
        </w:rPr>
        <w:t xml:space="preserve"> </w:t>
      </w:r>
      <w:r w:rsidR="00767DEB" w:rsidRPr="00521690">
        <w:rPr>
          <w:color w:val="auto"/>
        </w:rPr>
        <w:t>Once computers are onsite, we typically have them imaged, tested and deployed within 5-6 business days (barring any extenuating circumstances).</w:t>
      </w:r>
      <w:r w:rsidR="00E13D2E" w:rsidRPr="00521690">
        <w:rPr>
          <w:color w:val="auto"/>
        </w:rPr>
        <w:t xml:space="preserve"> </w:t>
      </w:r>
    </w:p>
    <w:p w14:paraId="2C53F18F" w14:textId="17F8AE34" w:rsidR="0002635B" w:rsidRPr="00521690" w:rsidRDefault="00A06E30" w:rsidP="00FD5F7A">
      <w:pPr>
        <w:pStyle w:val="ListParagraph"/>
        <w:numPr>
          <w:ilvl w:val="0"/>
          <w:numId w:val="20"/>
        </w:numPr>
        <w:spacing w:before="120"/>
        <w:contextualSpacing w:val="0"/>
        <w:rPr>
          <w:b/>
        </w:rPr>
      </w:pPr>
      <w:r w:rsidRPr="00521690">
        <w:rPr>
          <w:b/>
        </w:rPr>
        <w:t>Software purchase</w:t>
      </w:r>
      <w:r w:rsidR="00DC04F5" w:rsidRPr="00521690">
        <w:rPr>
          <w:b/>
        </w:rPr>
        <w:t xml:space="preserve"> &amp; </w:t>
      </w:r>
      <w:r w:rsidR="006C4C7E" w:rsidRPr="00521690">
        <w:rPr>
          <w:b/>
        </w:rPr>
        <w:t>installation</w:t>
      </w:r>
      <w:r w:rsidR="00FD4095" w:rsidRPr="00521690">
        <w:t xml:space="preserve"> – 6 business days</w:t>
      </w:r>
    </w:p>
    <w:p w14:paraId="521DAABA" w14:textId="056C5998" w:rsidR="00432D8E" w:rsidRPr="00521690" w:rsidRDefault="00A06E30" w:rsidP="00FD5F7A">
      <w:pPr>
        <w:pStyle w:val="ListParagraph"/>
        <w:numPr>
          <w:ilvl w:val="0"/>
          <w:numId w:val="20"/>
        </w:numPr>
        <w:spacing w:before="120" w:after="120"/>
        <w:contextualSpacing w:val="0"/>
        <w:rPr>
          <w:b/>
        </w:rPr>
      </w:pPr>
      <w:r w:rsidRPr="00521690">
        <w:rPr>
          <w:b/>
        </w:rPr>
        <w:t>New user account creation</w:t>
      </w:r>
      <w:r w:rsidR="00FD4095" w:rsidRPr="00521690">
        <w:rPr>
          <w:b/>
        </w:rPr>
        <w:t xml:space="preserve"> </w:t>
      </w:r>
      <w:r w:rsidR="00021D6C" w:rsidRPr="00521690">
        <w:t>–</w:t>
      </w:r>
      <w:r w:rsidR="00FD4095" w:rsidRPr="00521690">
        <w:rPr>
          <w:b/>
        </w:rPr>
        <w:t xml:space="preserve"> </w:t>
      </w:r>
      <w:r w:rsidR="00021D6C" w:rsidRPr="00521690">
        <w:t xml:space="preserve">2 </w:t>
      </w:r>
      <w:r w:rsidR="009E552F" w:rsidRPr="00521690">
        <w:t>b</w:t>
      </w:r>
      <w:r w:rsidR="00021D6C" w:rsidRPr="00521690">
        <w:t>usiness days</w:t>
      </w:r>
    </w:p>
    <w:p w14:paraId="28488CD6" w14:textId="77777777" w:rsidR="00AA5C80" w:rsidRDefault="00AA5C80">
      <w:pPr>
        <w:spacing w:after="200"/>
        <w:rPr>
          <w:rFonts w:ascii="Trebuchet MS" w:eastAsia="Trebuchet MS" w:hAnsi="Trebuchet MS" w:cs="Trebuchet MS"/>
          <w:sz w:val="32"/>
        </w:rPr>
      </w:pPr>
      <w:r>
        <w:br w:type="page"/>
      </w:r>
    </w:p>
    <w:p w14:paraId="03D4C6F1" w14:textId="48B8CD29" w:rsidR="00475E38" w:rsidRPr="00521690" w:rsidRDefault="006E3FBC" w:rsidP="000037AB">
      <w:pPr>
        <w:pStyle w:val="Heading1"/>
        <w:spacing w:before="360" w:after="120"/>
      </w:pPr>
      <w:r w:rsidRPr="00521690">
        <w:t xml:space="preserve">Service </w:t>
      </w:r>
      <w:r w:rsidR="008C1489">
        <w:t>Partner</w:t>
      </w:r>
      <w:r w:rsidRPr="00521690">
        <w:t xml:space="preserve"> Management</w:t>
      </w:r>
    </w:p>
    <w:p w14:paraId="6E2E644E" w14:textId="53FE60D8" w:rsidR="006E3FBC" w:rsidRPr="00521690" w:rsidRDefault="006E3FBC" w:rsidP="006E3FBC">
      <w:pPr>
        <w:spacing w:before="120" w:after="120"/>
      </w:pPr>
      <w:bookmarkStart w:id="11" w:name="h.g9djkxqlfdhj" w:colFirst="0" w:colLast="0"/>
      <w:bookmarkEnd w:id="11"/>
      <w:r w:rsidRPr="00521690">
        <w:t xml:space="preserve">In order to understand how well </w:t>
      </w:r>
      <w:r w:rsidR="00534EEC">
        <w:t>IT Services</w:t>
      </w:r>
      <w:r w:rsidRPr="00521690">
        <w:t xml:space="preserve"> is adhering to </w:t>
      </w:r>
      <w:r w:rsidR="00FD5F7A" w:rsidRPr="00521690">
        <w:t xml:space="preserve">its </w:t>
      </w:r>
      <w:r w:rsidR="008C1489">
        <w:t xml:space="preserve">partner </w:t>
      </w:r>
      <w:r w:rsidRPr="00521690">
        <w:t>service commitment</w:t>
      </w:r>
      <w:r w:rsidR="00FD5F7A" w:rsidRPr="00521690">
        <w:t>s</w:t>
      </w:r>
      <w:r w:rsidRPr="00521690">
        <w:t xml:space="preserve">, reporting and analysis will be conducted and shared with the Service </w:t>
      </w:r>
      <w:r w:rsidR="008C1489">
        <w:t>Partner</w:t>
      </w:r>
      <w:r w:rsidRPr="00521690">
        <w:t xml:space="preserve"> Management Team that is comprised of the </w:t>
      </w:r>
      <w:r w:rsidR="00534EEC">
        <w:t>IT Services</w:t>
      </w:r>
      <w:r w:rsidRPr="00521690">
        <w:t xml:space="preserve"> Director, </w:t>
      </w:r>
      <w:r w:rsidR="00FF73B3">
        <w:t xml:space="preserve">Associate Director, </w:t>
      </w:r>
      <w:r w:rsidRPr="00521690">
        <w:t>Service Manager</w:t>
      </w:r>
      <w:r w:rsidR="00FF73B3">
        <w:t>,</w:t>
      </w:r>
      <w:r w:rsidRPr="00521690">
        <w:t xml:space="preserve"> and individual </w:t>
      </w:r>
      <w:r w:rsidR="00FD5F7A" w:rsidRPr="00521690">
        <w:t>a</w:t>
      </w:r>
      <w:r w:rsidRPr="00521690">
        <w:t xml:space="preserve">dministrative </w:t>
      </w:r>
      <w:r w:rsidR="00FD5F7A" w:rsidRPr="00521690">
        <w:t>u</w:t>
      </w:r>
      <w:r w:rsidRPr="00521690">
        <w:t xml:space="preserve">nit </w:t>
      </w:r>
      <w:r w:rsidR="00FD5F7A" w:rsidRPr="00521690">
        <w:t>m</w:t>
      </w:r>
      <w:r w:rsidRPr="00521690">
        <w:t>anagers.</w:t>
      </w:r>
      <w:r w:rsidR="00E13D2E" w:rsidRPr="00521690">
        <w:t xml:space="preserve"> </w:t>
      </w:r>
      <w:r w:rsidR="00145365">
        <w:t xml:space="preserve">Individual administrative manager membership will rotate annually.  </w:t>
      </w:r>
      <w:r w:rsidRPr="00521690">
        <w:t xml:space="preserve">The goal of service </w:t>
      </w:r>
      <w:r w:rsidR="008C1489">
        <w:t>partner</w:t>
      </w:r>
      <w:r w:rsidRPr="00521690">
        <w:t xml:space="preserve"> management is to </w:t>
      </w:r>
      <w:r w:rsidR="00145365">
        <w:t xml:space="preserve">manage and </w:t>
      </w:r>
      <w:r w:rsidRPr="00521690">
        <w:t xml:space="preserve">improve the service provided to </w:t>
      </w:r>
      <w:r w:rsidR="00FD5F7A" w:rsidRPr="00521690">
        <w:t>a</w:t>
      </w:r>
      <w:r w:rsidRPr="00521690">
        <w:t xml:space="preserve">dministrative </w:t>
      </w:r>
      <w:r w:rsidR="00FD5F7A" w:rsidRPr="00521690">
        <w:t>u</w:t>
      </w:r>
      <w:r w:rsidRPr="00521690">
        <w:t>nits.</w:t>
      </w:r>
    </w:p>
    <w:p w14:paraId="04CB0837" w14:textId="4D2FF01A" w:rsidR="006E3FBC" w:rsidRPr="00521690" w:rsidRDefault="00534EEC" w:rsidP="006E3FBC">
      <w:pPr>
        <w:spacing w:before="120" w:after="120"/>
      </w:pPr>
      <w:r>
        <w:t xml:space="preserve">IT Services </w:t>
      </w:r>
      <w:r w:rsidR="006E3FBC" w:rsidRPr="00521690">
        <w:t>agrees to meet established operational objectives</w:t>
      </w:r>
      <w:r w:rsidR="00145365">
        <w:t>.</w:t>
      </w:r>
      <w:r w:rsidR="00E13D2E" w:rsidRPr="00521690">
        <w:t xml:space="preserve"> </w:t>
      </w:r>
      <w:r w:rsidR="006E3FBC" w:rsidRPr="00521690">
        <w:t xml:space="preserve">If </w:t>
      </w:r>
      <w:r>
        <w:t>IT Services</w:t>
      </w:r>
      <w:r w:rsidR="006E3FBC" w:rsidRPr="00521690">
        <w:t xml:space="preserve"> is unable to meet those requirements, additional resources may</w:t>
      </w:r>
      <w:r w:rsidR="00145365">
        <w:t xml:space="preserve"> need to </w:t>
      </w:r>
      <w:r w:rsidR="00145365" w:rsidRPr="00521690">
        <w:t>be</w:t>
      </w:r>
      <w:r w:rsidR="006E3FBC" w:rsidRPr="00521690">
        <w:t xml:space="preserve"> identified</w:t>
      </w:r>
      <w:r w:rsidR="00145365">
        <w:t xml:space="preserve"> or the Service </w:t>
      </w:r>
      <w:r w:rsidR="008C1489">
        <w:t>Partner</w:t>
      </w:r>
      <w:r w:rsidR="00145365">
        <w:t xml:space="preserve"> Management Team may</w:t>
      </w:r>
      <w:r w:rsidR="00FF73B3">
        <w:t xml:space="preserve"> </w:t>
      </w:r>
      <w:r w:rsidR="00145365">
        <w:t xml:space="preserve">be called upon to help with </w:t>
      </w:r>
      <w:r w:rsidR="00FF73B3">
        <w:t>prioritization</w:t>
      </w:r>
      <w:r w:rsidR="006E3FBC" w:rsidRPr="00521690">
        <w:t>.</w:t>
      </w:r>
      <w:r w:rsidR="00E13D2E" w:rsidRPr="00521690">
        <w:t xml:space="preserve"> </w:t>
      </w:r>
      <w:r w:rsidR="006E3FBC" w:rsidRPr="00521690">
        <w:t>It may be necessary to bring in senior</w:t>
      </w:r>
      <w:r>
        <w:t xml:space="preserve"> IT Services</w:t>
      </w:r>
      <w:r w:rsidR="006E3FBC" w:rsidRPr="00521690">
        <w:t xml:space="preserve"> and </w:t>
      </w:r>
      <w:r w:rsidR="00FD5F7A" w:rsidRPr="00521690">
        <w:t>a</w:t>
      </w:r>
      <w:r w:rsidR="006E3FBC" w:rsidRPr="00521690">
        <w:t xml:space="preserve">dministrative </w:t>
      </w:r>
      <w:r w:rsidR="00FD5F7A" w:rsidRPr="00521690">
        <w:t>u</w:t>
      </w:r>
      <w:r w:rsidR="006E3FBC" w:rsidRPr="00521690">
        <w:t>nit managers to change the priority of a support group in order to obtain the objectives.</w:t>
      </w:r>
      <w:r w:rsidR="00E13D2E" w:rsidRPr="00521690">
        <w:t xml:space="preserve"> </w:t>
      </w:r>
      <w:r w:rsidR="006E3FBC" w:rsidRPr="00521690">
        <w:t>The goal is to provide the best possible service to customers.</w:t>
      </w:r>
    </w:p>
    <w:p w14:paraId="7C06CD77" w14:textId="1C26E029" w:rsidR="006E3FBC" w:rsidRPr="00521690" w:rsidRDefault="006E3FBC" w:rsidP="006E3FBC">
      <w:pPr>
        <w:spacing w:before="120" w:after="120"/>
      </w:pPr>
      <w:r w:rsidRPr="00521690">
        <w:t xml:space="preserve">The following reports will be provided to the Service </w:t>
      </w:r>
      <w:r w:rsidR="008C1489">
        <w:t>Partner</w:t>
      </w:r>
      <w:r w:rsidRPr="00521690">
        <w:t xml:space="preserve"> Management Team on a monthly basis: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6E3FBC" w:rsidRPr="00521690" w14:paraId="43EFC271" w14:textId="77777777" w:rsidTr="00544D67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0543DF" w14:textId="77777777" w:rsidR="006E3FBC" w:rsidRPr="00521690" w:rsidRDefault="006E3FBC" w:rsidP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Report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097C3B" w14:textId="77777777" w:rsidR="006E3FBC" w:rsidRPr="00521690" w:rsidRDefault="006E3FBC" w:rsidP="006E3FBC">
            <w:pPr>
              <w:rPr>
                <w:rFonts w:asciiTheme="minorHAnsi" w:hAnsiTheme="minorHAnsi"/>
                <w:b/>
                <w:szCs w:val="18"/>
              </w:rPr>
            </w:pPr>
            <w:r w:rsidRPr="00521690">
              <w:rPr>
                <w:rFonts w:asciiTheme="minorHAnsi" w:hAnsiTheme="minorHAnsi"/>
                <w:b/>
                <w:szCs w:val="18"/>
              </w:rPr>
              <w:t>Description</w:t>
            </w:r>
          </w:p>
        </w:tc>
      </w:tr>
      <w:tr w:rsidR="006E3FBC" w:rsidRPr="00521690" w14:paraId="21FE3BF6" w14:textId="77777777" w:rsidTr="006E3FB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4F2D" w14:textId="77777777" w:rsidR="006E3FBC" w:rsidRPr="00521690" w:rsidRDefault="006E3FBC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Number of Open Calls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614A" w14:textId="07FD0A85" w:rsidR="006E3FBC" w:rsidRPr="00521690" w:rsidRDefault="006E3FBC" w:rsidP="004213DB">
            <w:pPr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 xml:space="preserve">A summary report will be provided that shows the number of open calls by </w:t>
            </w:r>
            <w:r w:rsidR="004213DB">
              <w:rPr>
                <w:rFonts w:asciiTheme="minorHAnsi" w:hAnsiTheme="minorHAnsi"/>
              </w:rPr>
              <w:t>I</w:t>
            </w:r>
            <w:r w:rsidR="009A297A" w:rsidRPr="00521690">
              <w:rPr>
                <w:rFonts w:asciiTheme="minorHAnsi" w:hAnsiTheme="minorHAnsi"/>
              </w:rPr>
              <w:t>TS</w:t>
            </w:r>
          </w:p>
        </w:tc>
      </w:tr>
      <w:tr w:rsidR="006E3FBC" w:rsidRPr="00521690" w14:paraId="504198A1" w14:textId="77777777" w:rsidTr="006E3FB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0B62" w14:textId="77777777" w:rsidR="006E3FBC" w:rsidRPr="00521690" w:rsidRDefault="006E3FBC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Aging Ticket Report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F3A" w14:textId="5C7E7773" w:rsidR="006E3FBC" w:rsidRPr="00521690" w:rsidRDefault="006E3FBC" w:rsidP="004213DB">
            <w:pPr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 xml:space="preserve">A detailed item report will be provided that shows all open tickets with issue description by </w:t>
            </w:r>
            <w:r w:rsidR="004213DB">
              <w:rPr>
                <w:rFonts w:asciiTheme="minorHAnsi" w:hAnsiTheme="minorHAnsi"/>
              </w:rPr>
              <w:t>I</w:t>
            </w:r>
            <w:r w:rsidR="009A297A" w:rsidRPr="00521690">
              <w:rPr>
                <w:rFonts w:asciiTheme="minorHAnsi" w:hAnsiTheme="minorHAnsi"/>
              </w:rPr>
              <w:t>TS</w:t>
            </w:r>
            <w:r w:rsidRPr="00521690">
              <w:rPr>
                <w:rFonts w:asciiTheme="minorHAnsi" w:hAnsiTheme="minorHAnsi"/>
              </w:rPr>
              <w:t xml:space="preserve"> sorted by age.</w:t>
            </w:r>
          </w:p>
        </w:tc>
      </w:tr>
      <w:tr w:rsidR="006E3FBC" w:rsidRPr="00521690" w14:paraId="5DDE7856" w14:textId="77777777" w:rsidTr="006E3FB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FBFF" w14:textId="77777777" w:rsidR="006E3FBC" w:rsidRPr="00521690" w:rsidRDefault="006E3FBC">
            <w:pPr>
              <w:jc w:val="both"/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>Service Level Compliance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422C" w14:textId="31E953FC" w:rsidR="006E3FBC" w:rsidRPr="00521690" w:rsidRDefault="006E3FBC" w:rsidP="004213DB">
            <w:pPr>
              <w:rPr>
                <w:rFonts w:asciiTheme="minorHAnsi" w:hAnsiTheme="minorHAnsi"/>
              </w:rPr>
            </w:pPr>
            <w:r w:rsidRPr="00521690">
              <w:rPr>
                <w:rFonts w:asciiTheme="minorHAnsi" w:hAnsiTheme="minorHAnsi"/>
              </w:rPr>
              <w:t xml:space="preserve">A detailed item report will be provided by </w:t>
            </w:r>
            <w:r w:rsidR="004213DB">
              <w:rPr>
                <w:rFonts w:asciiTheme="minorHAnsi" w:hAnsiTheme="minorHAnsi"/>
              </w:rPr>
              <w:t>I</w:t>
            </w:r>
            <w:r w:rsidR="009A297A" w:rsidRPr="00521690">
              <w:rPr>
                <w:rFonts w:asciiTheme="minorHAnsi" w:hAnsiTheme="minorHAnsi"/>
              </w:rPr>
              <w:t>TS</w:t>
            </w:r>
            <w:r w:rsidRPr="00521690">
              <w:rPr>
                <w:rFonts w:asciiTheme="minorHAnsi" w:hAnsiTheme="minorHAnsi"/>
              </w:rPr>
              <w:t xml:space="preserve"> that lists all tickets with issue description exceeding service level objectives</w:t>
            </w:r>
          </w:p>
        </w:tc>
      </w:tr>
    </w:tbl>
    <w:p w14:paraId="03D4C6F5" w14:textId="7F85CEEC" w:rsidR="00475E38" w:rsidRPr="00521690" w:rsidRDefault="00544D67" w:rsidP="000037AB">
      <w:pPr>
        <w:pStyle w:val="Heading1"/>
        <w:spacing w:before="360" w:after="120"/>
      </w:pPr>
      <w:bookmarkStart w:id="12" w:name="h.i0me08wl2iuw" w:colFirst="0" w:colLast="0"/>
      <w:bookmarkEnd w:id="12"/>
      <w:r w:rsidRPr="00521690">
        <w:t>Contact Information</w:t>
      </w:r>
    </w:p>
    <w:p w14:paraId="602BE81E" w14:textId="6CA379B2" w:rsidR="006E4647" w:rsidRPr="00521690" w:rsidRDefault="006E4647" w:rsidP="009A297A">
      <w:r w:rsidRPr="00521690">
        <w:t>Service Desk Phone (530)</w:t>
      </w:r>
      <w:r w:rsidR="00FD5F7A" w:rsidRPr="00521690">
        <w:t xml:space="preserve"> </w:t>
      </w:r>
      <w:r w:rsidRPr="00521690">
        <w:t>752-1222</w:t>
      </w:r>
    </w:p>
    <w:p w14:paraId="0F74A69F" w14:textId="0B5749C1" w:rsidR="006E4647" w:rsidRPr="00521690" w:rsidRDefault="006E4647" w:rsidP="009A297A">
      <w:r w:rsidRPr="00521690">
        <w:t xml:space="preserve">Email: </w:t>
      </w:r>
      <w:r w:rsidR="00534EEC">
        <w:t>cfo</w:t>
      </w:r>
      <w:r w:rsidRPr="00521690">
        <w:t>ithelp@ucdavis.edu</w:t>
      </w:r>
    </w:p>
    <w:p w14:paraId="01AB52C1" w14:textId="11B893EE" w:rsidR="006E4647" w:rsidRPr="00521690" w:rsidRDefault="006E4647" w:rsidP="009A297A">
      <w:r w:rsidRPr="00521690">
        <w:t xml:space="preserve">Web: </w:t>
      </w:r>
      <w:r w:rsidR="00534EEC">
        <w:t>cfo</w:t>
      </w:r>
      <w:r w:rsidRPr="00521690">
        <w:t>it.ucdavis.edu</w:t>
      </w:r>
    </w:p>
    <w:p w14:paraId="628E1343" w14:textId="51E95425" w:rsidR="00544D67" w:rsidRPr="00521690" w:rsidRDefault="00FD5F7A" w:rsidP="00FD5F7A">
      <w:pPr>
        <w:pStyle w:val="Heading2"/>
        <w:spacing w:before="240" w:after="120"/>
      </w:pPr>
      <w:r w:rsidRPr="00521690">
        <w:t xml:space="preserve">Normal </w:t>
      </w:r>
      <w:r w:rsidR="00544D67" w:rsidRPr="00521690">
        <w:t>Business Hour</w:t>
      </w:r>
      <w:r w:rsidR="0002635B" w:rsidRPr="00521690">
        <w:t>s</w:t>
      </w:r>
    </w:p>
    <w:p w14:paraId="665132CF" w14:textId="713A5819" w:rsidR="00061F56" w:rsidRPr="00521690" w:rsidRDefault="006E4647" w:rsidP="00061F56">
      <w:r w:rsidRPr="00521690">
        <w:t>Monday – Friday</w:t>
      </w:r>
    </w:p>
    <w:p w14:paraId="58A2E767" w14:textId="5FCB9BB2" w:rsidR="006E4647" w:rsidRPr="00521690" w:rsidRDefault="006E4647" w:rsidP="00061F56">
      <w:r w:rsidRPr="00521690">
        <w:t>7:30am – 5pm</w:t>
      </w:r>
    </w:p>
    <w:p w14:paraId="76FA8287" w14:textId="53D5AF00" w:rsidR="00FD5F7A" w:rsidRPr="00521690" w:rsidRDefault="00FD5F7A" w:rsidP="00FD5F7A">
      <w:pPr>
        <w:pStyle w:val="Heading2"/>
        <w:spacing w:before="240" w:after="120"/>
      </w:pPr>
      <w:r w:rsidRPr="00521690">
        <w:t>After Hours Support</w:t>
      </w:r>
    </w:p>
    <w:p w14:paraId="77A77D4E" w14:textId="05EC51A9" w:rsidR="00AA5C80" w:rsidRDefault="00534EEC" w:rsidP="00AA5C80">
      <w:pPr>
        <w:spacing w:before="120" w:after="120"/>
      </w:pPr>
      <w:r>
        <w:t xml:space="preserve">IT Services </w:t>
      </w:r>
      <w:r w:rsidR="00FD5F7A" w:rsidRPr="00521690">
        <w:t xml:space="preserve">also provides after hours (24x7) support </w:t>
      </w:r>
      <w:r w:rsidR="000E3240" w:rsidRPr="00521690">
        <w:t>for critical services, as identified in consultation with CPFS and FRM leadership. For those units receiving such support, additional after hours contact information is provided separately.</w:t>
      </w:r>
      <w:r w:rsidR="00AA5C80" w:rsidRPr="00AA5C80">
        <w:t xml:space="preserve"> </w:t>
      </w:r>
    </w:p>
    <w:p w14:paraId="19E2C061" w14:textId="77777777" w:rsidR="00AA5C80" w:rsidRDefault="00AA5C80">
      <w:pPr>
        <w:spacing w:after="200"/>
        <w:rPr>
          <w:rFonts w:ascii="Trebuchet MS" w:eastAsia="Trebuchet MS" w:hAnsi="Trebuchet MS" w:cs="Trebuchet MS"/>
          <w:sz w:val="32"/>
        </w:rPr>
      </w:pPr>
      <w:r>
        <w:br w:type="page"/>
      </w:r>
    </w:p>
    <w:p w14:paraId="092E1DE7" w14:textId="751FF3F4" w:rsidR="00AA5C80" w:rsidRPr="00521690" w:rsidRDefault="008C1489" w:rsidP="00AA5C80">
      <w:pPr>
        <w:pStyle w:val="Heading1"/>
        <w:spacing w:before="360" w:after="120"/>
      </w:pPr>
      <w:r>
        <w:t>Partner</w:t>
      </w:r>
      <w:r w:rsidR="00AA5C80" w:rsidRPr="00521690">
        <w:t xml:space="preserve"> Responsibilities </w:t>
      </w:r>
    </w:p>
    <w:p w14:paraId="493DD18D" w14:textId="77777777" w:rsidR="00AA5C80" w:rsidRPr="00521690" w:rsidRDefault="00AA5C80" w:rsidP="00AA5C80">
      <w:pPr>
        <w:numPr>
          <w:ilvl w:val="0"/>
          <w:numId w:val="2"/>
        </w:numPr>
        <w:spacing w:before="120"/>
        <w:ind w:hanging="360"/>
      </w:pPr>
      <w:bookmarkStart w:id="13" w:name="h.4mukj2bt30ai" w:colFirst="0" w:colLast="0"/>
      <w:bookmarkEnd w:id="13"/>
      <w:r>
        <w:t>Service</w:t>
      </w:r>
      <w:r w:rsidRPr="00521690">
        <w:t xml:space="preserve"> Requests</w:t>
      </w:r>
    </w:p>
    <w:p w14:paraId="639CF59F" w14:textId="34ABD2A5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Submit routine service requests using designated ITSM tool (</w:t>
      </w:r>
      <w:proofErr w:type="spellStart"/>
      <w:r w:rsidR="00534EEC">
        <w:t>ServiceNow</w:t>
      </w:r>
      <w:proofErr w:type="spellEnd"/>
      <w:r w:rsidRPr="00521690">
        <w:t>).</w:t>
      </w:r>
    </w:p>
    <w:p w14:paraId="1787C814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Submit emergency service requests by calling 752-1222.</w:t>
      </w:r>
    </w:p>
    <w:p w14:paraId="4F136FA5" w14:textId="07F6F53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 xml:space="preserve">Respond to </w:t>
      </w:r>
      <w:r w:rsidR="00534EEC">
        <w:t>IT Services</w:t>
      </w:r>
      <w:r w:rsidRPr="00521690">
        <w:t xml:space="preserve"> staff inquires in a professional and timely manner.</w:t>
      </w:r>
    </w:p>
    <w:p w14:paraId="37AEF89D" w14:textId="67CD4023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 xml:space="preserve">Notify </w:t>
      </w:r>
      <w:r w:rsidR="00534EEC">
        <w:t>IT Services</w:t>
      </w:r>
      <w:r w:rsidRPr="00521690">
        <w:t xml:space="preserve"> staff in advance of scheduled actions and events with IT needs (e.g., new employee onboarding or requests to move computer equipment).</w:t>
      </w:r>
    </w:p>
    <w:p w14:paraId="4E84798C" w14:textId="77777777" w:rsidR="00AA5C80" w:rsidRPr="00521690" w:rsidRDefault="00AA5C80" w:rsidP="00AA5C80">
      <w:pPr>
        <w:numPr>
          <w:ilvl w:val="0"/>
          <w:numId w:val="2"/>
        </w:numPr>
        <w:spacing w:before="120"/>
        <w:ind w:hanging="360"/>
      </w:pPr>
      <w:r w:rsidRPr="00521690">
        <w:t>Data Management</w:t>
      </w:r>
    </w:p>
    <w:p w14:paraId="4B37D9E2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 xml:space="preserve">Store data in appropriate locations (i.e., network file service and managed line-of-business systems, not end-user workstations or removable devices.) </w:t>
      </w:r>
    </w:p>
    <w:p w14:paraId="38AE8DC4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Designate departmental data stewards responsible for the following:</w:t>
      </w:r>
    </w:p>
    <w:p w14:paraId="1B8169CD" w14:textId="6EDA235A" w:rsidR="00AA5C80" w:rsidRPr="00521690" w:rsidRDefault="00AA5C80" w:rsidP="00AA5C80">
      <w:pPr>
        <w:numPr>
          <w:ilvl w:val="1"/>
          <w:numId w:val="19"/>
        </w:numPr>
        <w:ind w:left="2160" w:hanging="360"/>
      </w:pPr>
      <w:r w:rsidRPr="00521690">
        <w:t xml:space="preserve">Specifying who should have access to departmental data, and informing </w:t>
      </w:r>
      <w:r w:rsidR="00534EEC">
        <w:t>IT Services</w:t>
      </w:r>
      <w:r w:rsidRPr="00521690">
        <w:t xml:space="preserve"> of any changes</w:t>
      </w:r>
    </w:p>
    <w:p w14:paraId="4EC4AFE5" w14:textId="77777777" w:rsidR="00AA5C80" w:rsidRPr="00521690" w:rsidRDefault="00AA5C80" w:rsidP="00AA5C80">
      <w:pPr>
        <w:numPr>
          <w:ilvl w:val="1"/>
          <w:numId w:val="19"/>
        </w:numPr>
        <w:ind w:left="2160" w:hanging="360"/>
      </w:pPr>
      <w:r w:rsidRPr="00521690">
        <w:t>Identifying data subject to special handling, such as PII (personally identifiable information) and data covered by HIPAA, FERPA, etc.</w:t>
      </w:r>
    </w:p>
    <w:p w14:paraId="6A9CB689" w14:textId="77777777" w:rsidR="00AA5C80" w:rsidRPr="00521690" w:rsidRDefault="00AA5C80" w:rsidP="00AA5C80">
      <w:pPr>
        <w:numPr>
          <w:ilvl w:val="0"/>
          <w:numId w:val="2"/>
        </w:numPr>
        <w:spacing w:before="120"/>
        <w:ind w:hanging="360"/>
      </w:pPr>
      <w:r w:rsidRPr="00521690">
        <w:t>Security</w:t>
      </w:r>
    </w:p>
    <w:p w14:paraId="19139783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Comply with campus and departmental IT security policies and best practices.</w:t>
      </w:r>
    </w:p>
    <w:p w14:paraId="1FA84C17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Complete annual IT security awareness training.</w:t>
      </w:r>
    </w:p>
    <w:p w14:paraId="167BDD7C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Request enhanced technical rights only where mandatory to perform university functions (i.e., “least privilege”).</w:t>
      </w:r>
    </w:p>
    <w:p w14:paraId="28EC8A55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Do not bypass security practices (e.g., by using remote access workarounds)</w:t>
      </w:r>
    </w:p>
    <w:p w14:paraId="15839FC5" w14:textId="5FAD56FB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 xml:space="preserve">Notify </w:t>
      </w:r>
      <w:proofErr w:type="gramStart"/>
      <w:r w:rsidR="004213DB">
        <w:t>I</w:t>
      </w:r>
      <w:r w:rsidRPr="00521690">
        <w:t>TS</w:t>
      </w:r>
      <w:proofErr w:type="gramEnd"/>
      <w:r w:rsidRPr="00521690">
        <w:t xml:space="preserve"> of suspected security breaches (e.g., compromised accounts/passwords, viruses, malware, etc.)</w:t>
      </w:r>
    </w:p>
    <w:p w14:paraId="75950794" w14:textId="77777777" w:rsidR="00AA5C80" w:rsidRPr="00521690" w:rsidRDefault="00AA5C80" w:rsidP="00AA5C80">
      <w:pPr>
        <w:numPr>
          <w:ilvl w:val="0"/>
          <w:numId w:val="2"/>
        </w:numPr>
        <w:spacing w:before="120"/>
        <w:ind w:hanging="360"/>
      </w:pPr>
      <w:r w:rsidRPr="00521690">
        <w:t>General</w:t>
      </w:r>
    </w:p>
    <w:p w14:paraId="7150AFC0" w14:textId="44403234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 xml:space="preserve">Identify technology-related business needs, and engage with </w:t>
      </w:r>
      <w:r w:rsidR="00534EEC">
        <w:t>IT Services</w:t>
      </w:r>
      <w:r w:rsidRPr="00521690">
        <w:t xml:space="preserve"> at the outset of any IT-related initiative (e.g., changes to line-of-business systems, development or purchase of new systems, etc.)</w:t>
      </w:r>
    </w:p>
    <w:p w14:paraId="3F7343AC" w14:textId="77777777" w:rsidR="00AA5C80" w:rsidRPr="00521690" w:rsidRDefault="00AA5C80" w:rsidP="00AA5C80">
      <w:pPr>
        <w:numPr>
          <w:ilvl w:val="0"/>
          <w:numId w:val="18"/>
        </w:numPr>
        <w:ind w:left="1440" w:hanging="360"/>
      </w:pPr>
      <w:r w:rsidRPr="00521690">
        <w:t>Allocate appropriate funds to replace workstation hardware on schedule.</w:t>
      </w:r>
    </w:p>
    <w:p w14:paraId="69B66556" w14:textId="7B1655B7" w:rsidR="006E4647" w:rsidRPr="00061F56" w:rsidRDefault="006E4647" w:rsidP="00FD5F7A">
      <w:pPr>
        <w:spacing w:before="120"/>
      </w:pPr>
    </w:p>
    <w:sectPr w:rsidR="006E4647" w:rsidRPr="00061F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18927" w14:textId="77777777" w:rsidR="00013FA9" w:rsidRDefault="00013FA9">
      <w:pPr>
        <w:spacing w:line="240" w:lineRule="auto"/>
      </w:pPr>
      <w:r>
        <w:separator/>
      </w:r>
    </w:p>
  </w:endnote>
  <w:endnote w:type="continuationSeparator" w:id="0">
    <w:p w14:paraId="118DFB37" w14:textId="77777777" w:rsidR="00013FA9" w:rsidRDefault="00013FA9">
      <w:pPr>
        <w:spacing w:line="240" w:lineRule="auto"/>
      </w:pPr>
      <w:r>
        <w:continuationSeparator/>
      </w:r>
    </w:p>
  </w:endnote>
  <w:endnote w:type="continuationNotice" w:id="1">
    <w:p w14:paraId="6D79D7FA" w14:textId="77777777" w:rsidR="00013FA9" w:rsidRDefault="00013F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C29D7" w14:textId="77777777" w:rsidR="008C1489" w:rsidRDefault="008C1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4C6FC" w14:textId="1B58941E" w:rsidR="006E3FBC" w:rsidRDefault="008C1489">
    <w:pPr>
      <w:pBdr>
        <w:top w:val="single" w:sz="4" w:space="1" w:color="auto"/>
      </w:pBdr>
    </w:pPr>
    <w:r>
      <w:t>4/30/2015</w:t>
    </w:r>
  </w:p>
  <w:p w14:paraId="03D4C6FD" w14:textId="77777777" w:rsidR="006E3FBC" w:rsidRDefault="006E3FBC"/>
  <w:p w14:paraId="03D4C6FE" w14:textId="44F611F4" w:rsidR="006E3FBC" w:rsidRPr="00061F56" w:rsidRDefault="006E3FBC">
    <w:pPr>
      <w:rPr>
        <w:sz w:val="18"/>
        <w:szCs w:val="18"/>
      </w:rPr>
    </w:pPr>
    <w:r w:rsidRPr="00061F56">
      <w:rPr>
        <w:sz w:val="18"/>
        <w:szCs w:val="18"/>
      </w:rPr>
      <w:t>Page:</w:t>
    </w:r>
    <w:r w:rsidR="00E13D2E">
      <w:rPr>
        <w:sz w:val="18"/>
        <w:szCs w:val="18"/>
      </w:rPr>
      <w:t xml:space="preserve"> </w:t>
    </w:r>
    <w:r w:rsidRPr="00061F56">
      <w:rPr>
        <w:sz w:val="18"/>
        <w:szCs w:val="18"/>
      </w:rPr>
      <w:fldChar w:fldCharType="begin"/>
    </w:r>
    <w:r w:rsidRPr="00061F56">
      <w:rPr>
        <w:sz w:val="18"/>
        <w:szCs w:val="18"/>
      </w:rPr>
      <w:instrText>PAGE</w:instrText>
    </w:r>
    <w:r w:rsidRPr="00061F56">
      <w:rPr>
        <w:sz w:val="18"/>
        <w:szCs w:val="18"/>
      </w:rPr>
      <w:fldChar w:fldCharType="separate"/>
    </w:r>
    <w:r w:rsidR="00BF6628">
      <w:rPr>
        <w:noProof/>
        <w:sz w:val="18"/>
        <w:szCs w:val="18"/>
      </w:rPr>
      <w:t>1</w:t>
    </w:r>
    <w:r w:rsidRPr="00061F5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EBABC" w14:textId="77777777" w:rsidR="008C1489" w:rsidRDefault="008C1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B4770" w14:textId="77777777" w:rsidR="00013FA9" w:rsidRDefault="00013FA9">
      <w:pPr>
        <w:spacing w:line="240" w:lineRule="auto"/>
      </w:pPr>
      <w:r>
        <w:separator/>
      </w:r>
    </w:p>
  </w:footnote>
  <w:footnote w:type="continuationSeparator" w:id="0">
    <w:p w14:paraId="3EA6997D" w14:textId="77777777" w:rsidR="00013FA9" w:rsidRDefault="00013FA9">
      <w:pPr>
        <w:spacing w:line="240" w:lineRule="auto"/>
      </w:pPr>
      <w:r>
        <w:continuationSeparator/>
      </w:r>
    </w:p>
  </w:footnote>
  <w:footnote w:type="continuationNotice" w:id="1">
    <w:p w14:paraId="7B3D18C2" w14:textId="77777777" w:rsidR="00013FA9" w:rsidRDefault="00013F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38F7C" w14:textId="77777777" w:rsidR="008C1489" w:rsidRDefault="008C1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4C6FB" w14:textId="43A5B6A4" w:rsidR="006E3FBC" w:rsidRDefault="00E13D2E">
    <w:r>
      <w:rPr>
        <w:b/>
      </w:rPr>
      <w:t xml:space="preserve">Service </w:t>
    </w:r>
    <w:r w:rsidR="008C1489">
      <w:rPr>
        <w:b/>
      </w:rPr>
      <w:t>Partner</w:t>
    </w:r>
    <w:r>
      <w:rPr>
        <w:b/>
      </w:rPr>
      <w:t xml:space="preserve"> Agreement – </w:t>
    </w:r>
    <w:r w:rsidR="00534EEC">
      <w:rPr>
        <w:b/>
      </w:rPr>
      <w:t>Office of the Vice Chancellor and Chief Financial Officer Finance, Operations</w:t>
    </w:r>
    <w:r w:rsidR="008915A4">
      <w:rPr>
        <w:b/>
      </w:rPr>
      <w:t xml:space="preserve">, </w:t>
    </w:r>
    <w:r w:rsidR="00534EEC">
      <w:rPr>
        <w:b/>
      </w:rPr>
      <w:t>and Administration – IT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CF743" w14:textId="77777777" w:rsidR="008C1489" w:rsidRDefault="008C1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40"/>
    <w:multiLevelType w:val="multilevel"/>
    <w:tmpl w:val="622242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FC11BAB"/>
    <w:multiLevelType w:val="hybridMultilevel"/>
    <w:tmpl w:val="B612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EE0"/>
    <w:multiLevelType w:val="hybridMultilevel"/>
    <w:tmpl w:val="71622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D67CBA"/>
    <w:multiLevelType w:val="multilevel"/>
    <w:tmpl w:val="94B095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6F73245"/>
    <w:multiLevelType w:val="multilevel"/>
    <w:tmpl w:val="780E1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7AB26A9"/>
    <w:multiLevelType w:val="hybridMultilevel"/>
    <w:tmpl w:val="9B18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26C7E"/>
    <w:multiLevelType w:val="hybridMultilevel"/>
    <w:tmpl w:val="55E6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F1B01"/>
    <w:multiLevelType w:val="hybridMultilevel"/>
    <w:tmpl w:val="598E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E5072"/>
    <w:multiLevelType w:val="hybridMultilevel"/>
    <w:tmpl w:val="DF7A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2031E"/>
    <w:multiLevelType w:val="hybridMultilevel"/>
    <w:tmpl w:val="8F18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814D5"/>
    <w:multiLevelType w:val="hybridMultilevel"/>
    <w:tmpl w:val="3CC2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3532F"/>
    <w:multiLevelType w:val="hybridMultilevel"/>
    <w:tmpl w:val="F90E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D769E"/>
    <w:multiLevelType w:val="hybridMultilevel"/>
    <w:tmpl w:val="B7D8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43B60"/>
    <w:multiLevelType w:val="hybridMultilevel"/>
    <w:tmpl w:val="1E3AF06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>
    <w:nsid w:val="4FB04854"/>
    <w:multiLevelType w:val="multilevel"/>
    <w:tmpl w:val="E052298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1F27780"/>
    <w:multiLevelType w:val="multilevel"/>
    <w:tmpl w:val="5ECAC5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64F14751"/>
    <w:multiLevelType w:val="hybridMultilevel"/>
    <w:tmpl w:val="75CC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6224C"/>
    <w:multiLevelType w:val="multilevel"/>
    <w:tmpl w:val="780E1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6BAF5CC0"/>
    <w:multiLevelType w:val="hybridMultilevel"/>
    <w:tmpl w:val="0DDC2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8623CB"/>
    <w:multiLevelType w:val="multilevel"/>
    <w:tmpl w:val="A95226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6DE66DDC"/>
    <w:multiLevelType w:val="multilevel"/>
    <w:tmpl w:val="9B069B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firstLine="108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4"/>
  </w:num>
  <w:num w:numId="5">
    <w:abstractNumId w:val="19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18"/>
  </w:num>
  <w:num w:numId="14">
    <w:abstractNumId w:val="13"/>
  </w:num>
  <w:num w:numId="15">
    <w:abstractNumId w:val="2"/>
  </w:num>
  <w:num w:numId="16">
    <w:abstractNumId w:val="9"/>
  </w:num>
  <w:num w:numId="17">
    <w:abstractNumId w:val="17"/>
  </w:num>
  <w:num w:numId="18">
    <w:abstractNumId w:val="14"/>
  </w:num>
  <w:num w:numId="19">
    <w:abstractNumId w:val="20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38"/>
    <w:rsid w:val="000037AB"/>
    <w:rsid w:val="00013FA9"/>
    <w:rsid w:val="00021D6C"/>
    <w:rsid w:val="0002635B"/>
    <w:rsid w:val="00061F56"/>
    <w:rsid w:val="000E3240"/>
    <w:rsid w:val="00141305"/>
    <w:rsid w:val="00141613"/>
    <w:rsid w:val="00145365"/>
    <w:rsid w:val="00175CCC"/>
    <w:rsid w:val="00182481"/>
    <w:rsid w:val="0018608F"/>
    <w:rsid w:val="001B6D4B"/>
    <w:rsid w:val="001D4606"/>
    <w:rsid w:val="001D479F"/>
    <w:rsid w:val="001D5D9F"/>
    <w:rsid w:val="002078CD"/>
    <w:rsid w:val="00237A57"/>
    <w:rsid w:val="002421CB"/>
    <w:rsid w:val="00254FCA"/>
    <w:rsid w:val="002B16AC"/>
    <w:rsid w:val="00323621"/>
    <w:rsid w:val="00355826"/>
    <w:rsid w:val="00377C11"/>
    <w:rsid w:val="00384232"/>
    <w:rsid w:val="003B271F"/>
    <w:rsid w:val="003D38EC"/>
    <w:rsid w:val="003D5647"/>
    <w:rsid w:val="003E2C3F"/>
    <w:rsid w:val="004213DB"/>
    <w:rsid w:val="00432D8E"/>
    <w:rsid w:val="00453BF4"/>
    <w:rsid w:val="00474C1A"/>
    <w:rsid w:val="00475E38"/>
    <w:rsid w:val="004C10A8"/>
    <w:rsid w:val="004E0E4E"/>
    <w:rsid w:val="00502049"/>
    <w:rsid w:val="00511580"/>
    <w:rsid w:val="00521690"/>
    <w:rsid w:val="00534EEC"/>
    <w:rsid w:val="00544D67"/>
    <w:rsid w:val="005474DF"/>
    <w:rsid w:val="00547CE2"/>
    <w:rsid w:val="00583FB5"/>
    <w:rsid w:val="00593A47"/>
    <w:rsid w:val="005D6AD5"/>
    <w:rsid w:val="005D708A"/>
    <w:rsid w:val="00610829"/>
    <w:rsid w:val="0061163B"/>
    <w:rsid w:val="00637FD4"/>
    <w:rsid w:val="006616C5"/>
    <w:rsid w:val="006B1D90"/>
    <w:rsid w:val="006B4512"/>
    <w:rsid w:val="006C4C7E"/>
    <w:rsid w:val="006E3FBC"/>
    <w:rsid w:val="006E4647"/>
    <w:rsid w:val="006E5946"/>
    <w:rsid w:val="0072411C"/>
    <w:rsid w:val="00767A02"/>
    <w:rsid w:val="00767DEB"/>
    <w:rsid w:val="00792018"/>
    <w:rsid w:val="007B55FE"/>
    <w:rsid w:val="007F42D1"/>
    <w:rsid w:val="00800B73"/>
    <w:rsid w:val="008442E5"/>
    <w:rsid w:val="0084714E"/>
    <w:rsid w:val="0086398F"/>
    <w:rsid w:val="00870BB5"/>
    <w:rsid w:val="008915A4"/>
    <w:rsid w:val="008C1489"/>
    <w:rsid w:val="008F2593"/>
    <w:rsid w:val="00912485"/>
    <w:rsid w:val="00930FC7"/>
    <w:rsid w:val="009514B7"/>
    <w:rsid w:val="0095181A"/>
    <w:rsid w:val="00960BE3"/>
    <w:rsid w:val="00967CC7"/>
    <w:rsid w:val="00971C04"/>
    <w:rsid w:val="00974E14"/>
    <w:rsid w:val="00990CDD"/>
    <w:rsid w:val="00995DCB"/>
    <w:rsid w:val="009A297A"/>
    <w:rsid w:val="009A6BD0"/>
    <w:rsid w:val="009E552F"/>
    <w:rsid w:val="00A054DB"/>
    <w:rsid w:val="00A06E30"/>
    <w:rsid w:val="00A168D4"/>
    <w:rsid w:val="00A64BE3"/>
    <w:rsid w:val="00A65EA0"/>
    <w:rsid w:val="00A75A37"/>
    <w:rsid w:val="00A86A1F"/>
    <w:rsid w:val="00A96B37"/>
    <w:rsid w:val="00AA5C80"/>
    <w:rsid w:val="00AC46A2"/>
    <w:rsid w:val="00B47598"/>
    <w:rsid w:val="00B55E23"/>
    <w:rsid w:val="00B60398"/>
    <w:rsid w:val="00B91D10"/>
    <w:rsid w:val="00B974E3"/>
    <w:rsid w:val="00BB0DAD"/>
    <w:rsid w:val="00BC346B"/>
    <w:rsid w:val="00BF2720"/>
    <w:rsid w:val="00BF6628"/>
    <w:rsid w:val="00C45972"/>
    <w:rsid w:val="00C55AEF"/>
    <w:rsid w:val="00C57848"/>
    <w:rsid w:val="00C62413"/>
    <w:rsid w:val="00C90685"/>
    <w:rsid w:val="00C93AF7"/>
    <w:rsid w:val="00CA154B"/>
    <w:rsid w:val="00CB33A9"/>
    <w:rsid w:val="00CB3957"/>
    <w:rsid w:val="00CD1D14"/>
    <w:rsid w:val="00CD77C7"/>
    <w:rsid w:val="00D65994"/>
    <w:rsid w:val="00D90589"/>
    <w:rsid w:val="00DA7AF9"/>
    <w:rsid w:val="00DC04F5"/>
    <w:rsid w:val="00E13D2E"/>
    <w:rsid w:val="00E24702"/>
    <w:rsid w:val="00E358BF"/>
    <w:rsid w:val="00E65CA0"/>
    <w:rsid w:val="00E74F37"/>
    <w:rsid w:val="00E83557"/>
    <w:rsid w:val="00E90138"/>
    <w:rsid w:val="00E91429"/>
    <w:rsid w:val="00EB2AC6"/>
    <w:rsid w:val="00EC3FE8"/>
    <w:rsid w:val="00EC7642"/>
    <w:rsid w:val="00ED7C28"/>
    <w:rsid w:val="00EE7F96"/>
    <w:rsid w:val="00EF0DD0"/>
    <w:rsid w:val="00F03364"/>
    <w:rsid w:val="00F33E40"/>
    <w:rsid w:val="00F6012D"/>
    <w:rsid w:val="00F60674"/>
    <w:rsid w:val="00F83FEE"/>
    <w:rsid w:val="00FD4095"/>
    <w:rsid w:val="00FD5F7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D4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6E3FBC"/>
    <w:pPr>
      <w:ind w:left="720"/>
      <w:contextualSpacing/>
    </w:pPr>
  </w:style>
  <w:style w:type="table" w:styleId="TableGrid">
    <w:name w:val="Table Grid"/>
    <w:basedOn w:val="TableNormal"/>
    <w:uiPriority w:val="59"/>
    <w:rsid w:val="006E3FB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0"/>
    <w:rPr>
      <w:rFonts w:ascii="Tahoma" w:eastAsia="Arial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B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E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0B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E3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4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CE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CE2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4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6E3FBC"/>
    <w:pPr>
      <w:ind w:left="720"/>
      <w:contextualSpacing/>
    </w:pPr>
  </w:style>
  <w:style w:type="table" w:styleId="TableGrid">
    <w:name w:val="Table Grid"/>
    <w:basedOn w:val="TableNormal"/>
    <w:uiPriority w:val="59"/>
    <w:rsid w:val="006E3FB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0"/>
    <w:rPr>
      <w:rFonts w:ascii="Tahoma" w:eastAsia="Arial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B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E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0B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E3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4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CE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CE2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4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tbarrett@ucdavis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mhplatten@ucdavis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wsierra@ucdavis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948CB5C42CE45BC1680606849438F" ma:contentTypeVersion="0" ma:contentTypeDescription="Create a new document." ma:contentTypeScope="" ma:versionID="01f42cc653ee657023037c6333fecf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ccf788e720ebe01126b9ca1a6a22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B93-605C-4C92-858E-55864B1E6BA5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42F55ED-B59B-447D-9669-6DD4D096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DACB5-DB25-4E3B-91E3-7D32E3A0F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04B41-0D10-4EDC-B500-AA3741F6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t_arm_it_master_sla.docx</vt:lpstr>
    </vt:vector>
  </TitlesOfParts>
  <Company>UC Davis</Company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t_arm_it_master_sla.docx</dc:title>
  <dc:creator>Michael Sierra;Jeff Barrett</dc:creator>
  <cp:lastModifiedBy>ARM User</cp:lastModifiedBy>
  <cp:revision>2</cp:revision>
  <cp:lastPrinted>2015-02-19T19:04:00Z</cp:lastPrinted>
  <dcterms:created xsi:type="dcterms:W3CDTF">2015-04-30T17:47:00Z</dcterms:created>
  <dcterms:modified xsi:type="dcterms:W3CDTF">2015-04-30T17:47:00Z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0x010100041948CB5C42CE45BC1680606849438F</vt:lpwstr>
  </property>
  <property fmtid="{D5CDD505-2E9C-101B-9397-08002B2CF9AE}" pid="3" name="_dlc_DocIdItemGuid">
    <vt:lpwstr>c9473155-e542-4490-91d3-1ea680711bdf</vt:lpwstr>
  </property>
  <property fmtid="{D5CDD505-2E9C-101B-9397-08002B2CF9AE}" pid="4" name="TemplateUrl">
    <vt:lpwstr/>
  </property>
  <property fmtid="{D5CDD505-2E9C-101B-9397-08002B2CF9AE}" pid="5" name="Order">
    <vt:r8>38600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IsMyDocuments">
    <vt:bool>true</vt:bool>
  </property>
</Properties>
</file>